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18" w:rsidRDefault="00FE2B18">
      <w:r>
        <w:rPr>
          <w:noProof/>
        </w:rPr>
        <w:drawing>
          <wp:inline distT="0" distB="0" distL="0" distR="0" wp14:anchorId="33AC0740" wp14:editId="699EEADA">
            <wp:extent cx="2161219" cy="53954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219" cy="539543"/>
                    </a:xfrm>
                    <a:prstGeom prst="rect">
                      <a:avLst/>
                    </a:prstGeom>
                  </pic:spPr>
                </pic:pic>
              </a:graphicData>
            </a:graphic>
          </wp:inline>
        </w:drawing>
      </w:r>
    </w:p>
    <w:p w:rsidR="00FE2B18" w:rsidRDefault="00FE2B18"/>
    <w:p w:rsidR="00FE2B18" w:rsidRDefault="00FE2B18"/>
    <w:p w:rsidR="00FE2B18" w:rsidRDefault="00FE2B18" w:rsidP="00FE2B18">
      <w:pPr>
        <w:pStyle w:val="CoverDate"/>
        <w:spacing w:after="0"/>
      </w:pPr>
      <w:r>
        <w:t>6 December 2018</w:t>
      </w:r>
    </w:p>
    <w:p w:rsidR="00FE2B18" w:rsidRDefault="00FE2B18" w:rsidP="00FE2B18">
      <w:pPr>
        <w:pStyle w:val="CoverDocumentDescription"/>
      </w:pPr>
      <w:bookmarkStart w:id="0" w:name="_GoBack"/>
      <w:bookmarkEnd w:id="0"/>
    </w:p>
    <w:p w:rsidR="00FE2B18" w:rsidRPr="002E5310" w:rsidRDefault="00FE2B18" w:rsidP="00FE2B18">
      <w:pPr>
        <w:pStyle w:val="CoverDocumentDescription"/>
        <w:rPr>
          <w:color w:val="A4BCC4" w:themeColor="accent2"/>
          <w:sz w:val="40"/>
          <w:szCs w:val="40"/>
        </w:rPr>
      </w:pPr>
      <w:r w:rsidRPr="002E5310">
        <w:rPr>
          <w:color w:val="A4BCC4" w:themeColor="accent2"/>
          <w:sz w:val="40"/>
          <w:szCs w:val="40"/>
        </w:rPr>
        <w:t>LANCASHIRE ENTERPRISE PARTNESHIP LIMITED – TRANSITION</w:t>
      </w:r>
    </w:p>
    <w:p w:rsidR="00FE2B18" w:rsidRPr="003609AD" w:rsidRDefault="002E5310" w:rsidP="00FE2B18">
      <w:pPr>
        <w:pStyle w:val="CoverDocumentDescription"/>
      </w:pPr>
      <w:r w:rsidRPr="002E5310">
        <w:rPr>
          <w:color w:val="A4BCC4" w:themeColor="accent2"/>
          <w:sz w:val="36"/>
          <w:szCs w:val="36"/>
        </w:rPr>
        <w:t>Comparison of legal forms</w:t>
      </w:r>
      <w:r w:rsidR="00FE2B18" w:rsidRPr="003609AD">
        <w:t xml:space="preserve"> </w:t>
      </w:r>
      <w:r w:rsidR="00FE2B18">
        <w:t>in</w:t>
      </w:r>
      <w:r w:rsidR="00FE2B18" w:rsidRPr="003609AD">
        <w:t xml:space="preserve"> </w:t>
      </w:r>
      <w:sdt>
        <w:sdtPr>
          <w:alias w:val="Document Name"/>
          <w:tag w:val="Document Name"/>
          <w:id w:val="485207299"/>
          <w:placeholder>
            <w:docPart w:val="4853545F884245E583A66AD33E881991"/>
          </w:placeholder>
          <w:text w:multiLine="1"/>
        </w:sdtPr>
        <w:sdtEndPr/>
        <w:sdtContent>
          <w:r w:rsidR="00FE2B18">
            <w:t>relation to the proposed refinancing of the CNDR Project</w:t>
          </w:r>
        </w:sdtContent>
      </w:sdt>
    </w:p>
    <w:sdt>
      <w:sdtPr>
        <w:alias w:val="Client Name / Logo"/>
        <w:tag w:val="Client Name / Logo"/>
        <w:id w:val="-1390108657"/>
        <w:placeholder>
          <w:docPart w:val="D41F9D71F41143F1B7F70C879859BAEC"/>
        </w:placeholder>
        <w:text/>
      </w:sdtPr>
      <w:sdtEndPr/>
      <w:sdtContent>
        <w:p w:rsidR="00FE2B18" w:rsidRDefault="00FE2B18" w:rsidP="00FE2B18">
          <w:pPr>
            <w:pStyle w:val="CoverDate"/>
          </w:pPr>
          <w:r>
            <w:t>Lancashire County Council</w:t>
          </w:r>
        </w:p>
      </w:sdtContent>
    </w:sdt>
    <w:p w:rsidR="00FE2B18" w:rsidRDefault="00FE2B18" w:rsidP="00FE2B18">
      <w:pPr>
        <w:pStyle w:val="BodyText"/>
        <w:jc w:val="left"/>
      </w:pPr>
    </w:p>
    <w:p w:rsidR="00FE2B18" w:rsidRDefault="00FE2B18" w:rsidP="00FE2B18">
      <w:pPr>
        <w:pStyle w:val="BodyText"/>
        <w:jc w:val="left"/>
      </w:pPr>
    </w:p>
    <w:p w:rsidR="00FE2B18" w:rsidRDefault="00FE2B18" w:rsidP="00FE2B18">
      <w:pPr>
        <w:pStyle w:val="BodyText"/>
        <w:jc w:val="left"/>
      </w:pPr>
    </w:p>
    <w:sdt>
      <w:sdtPr>
        <w:alias w:val="Confidentiality"/>
        <w:tag w:val="Confidentiality"/>
        <w:id w:val="-1962796604"/>
        <w:placeholder>
          <w:docPart w:val="EC376887108840E0995D8C19C31AB5C2"/>
        </w:placeholder>
        <w:text w:multiLine="1"/>
      </w:sdtPr>
      <w:sdtEndPr/>
      <w:sdtContent>
        <w:p w:rsidR="00FE2B18" w:rsidRDefault="00FE2B18" w:rsidP="00FE2B18">
          <w:pPr>
            <w:pStyle w:val="BodyText"/>
            <w:jc w:val="left"/>
          </w:pPr>
          <w:r>
            <w:t>Private &amp; confidential</w:t>
          </w:r>
          <w:r>
            <w:br/>
          </w:r>
          <w:proofErr w:type="gramStart"/>
          <w:r>
            <w:t>Legally</w:t>
          </w:r>
          <w:proofErr w:type="gramEnd"/>
          <w:r>
            <w:t xml:space="preserve"> privileged</w:t>
          </w:r>
        </w:p>
      </w:sdtContent>
    </w:sdt>
    <w:p w:rsidR="00FE2B18" w:rsidRDefault="00FE2B18"/>
    <w:p w:rsidR="00FE2B18" w:rsidRDefault="00FE2B18"/>
    <w:tbl>
      <w:tblPr>
        <w:tblW w:w="13260" w:type="dxa"/>
        <w:tblCellMar>
          <w:left w:w="0" w:type="dxa"/>
          <w:right w:w="0" w:type="dxa"/>
        </w:tblCellMar>
        <w:tblLook w:val="01E0" w:firstRow="1" w:lastRow="1" w:firstColumn="1" w:lastColumn="1" w:noHBand="0" w:noVBand="0"/>
      </w:tblPr>
      <w:tblGrid>
        <w:gridCol w:w="3680"/>
        <w:gridCol w:w="4960"/>
        <w:gridCol w:w="4620"/>
      </w:tblGrid>
      <w:tr w:rsidR="0002496F" w:rsidRPr="0002496F" w:rsidTr="0002496F">
        <w:trPr>
          <w:trHeight w:val="587"/>
        </w:trPr>
        <w:tc>
          <w:tcPr>
            <w:tcW w:w="3680" w:type="dxa"/>
            <w:tcBorders>
              <w:top w:val="single" w:sz="12" w:space="0" w:color="FFFFFF"/>
              <w:left w:val="single" w:sz="12" w:space="0" w:color="FFFFFF"/>
              <w:bottom w:val="single" w:sz="12" w:space="0" w:color="FFFFFF"/>
              <w:right w:val="single" w:sz="12" w:space="0" w:color="FFFFFF"/>
            </w:tcBorders>
            <w:shd w:val="clear" w:color="auto" w:fill="A4BCC4"/>
            <w:tcMar>
              <w:top w:w="15" w:type="dxa"/>
              <w:left w:w="93" w:type="dxa"/>
              <w:bottom w:w="98" w:type="dxa"/>
              <w:right w:w="93" w:type="dxa"/>
            </w:tcMar>
            <w:hideMark/>
          </w:tcPr>
          <w:p w:rsidR="0002496F" w:rsidRPr="009856D7" w:rsidRDefault="0002496F" w:rsidP="0002496F">
            <w:pPr>
              <w:pStyle w:val="BodyText"/>
              <w:jc w:val="center"/>
              <w:rPr>
                <w:color w:val="FFFFFF" w:themeColor="background2"/>
              </w:rPr>
            </w:pPr>
          </w:p>
          <w:p w:rsidR="0002496F" w:rsidRPr="009856D7" w:rsidRDefault="0002496F" w:rsidP="0002496F">
            <w:pPr>
              <w:pStyle w:val="BodyText"/>
              <w:jc w:val="center"/>
              <w:rPr>
                <w:color w:val="FFFFFF" w:themeColor="background2"/>
              </w:rPr>
            </w:pPr>
            <w:r w:rsidRPr="009856D7">
              <w:rPr>
                <w:b/>
                <w:bCs/>
                <w:color w:val="FFFFFF" w:themeColor="background2"/>
              </w:rPr>
              <w:t>ENTITY</w:t>
            </w:r>
          </w:p>
        </w:tc>
        <w:tc>
          <w:tcPr>
            <w:tcW w:w="4960" w:type="dxa"/>
            <w:tcBorders>
              <w:top w:val="single" w:sz="12" w:space="0" w:color="FFFFFF"/>
              <w:left w:val="single" w:sz="12" w:space="0" w:color="FFFFFF"/>
              <w:bottom w:val="single" w:sz="12" w:space="0" w:color="FFFFFF"/>
              <w:right w:val="single" w:sz="12" w:space="0" w:color="FFFFFF"/>
            </w:tcBorders>
            <w:shd w:val="clear" w:color="auto" w:fill="A4BCC4"/>
            <w:tcMar>
              <w:top w:w="15" w:type="dxa"/>
              <w:left w:w="93" w:type="dxa"/>
              <w:bottom w:w="98" w:type="dxa"/>
              <w:right w:w="93" w:type="dxa"/>
            </w:tcMar>
            <w:hideMark/>
          </w:tcPr>
          <w:p w:rsidR="0002496F" w:rsidRPr="009856D7" w:rsidRDefault="0002496F" w:rsidP="0002496F">
            <w:pPr>
              <w:pStyle w:val="BodyText"/>
              <w:jc w:val="center"/>
              <w:rPr>
                <w:color w:val="FFFFFF" w:themeColor="background2"/>
              </w:rPr>
            </w:pPr>
          </w:p>
          <w:p w:rsidR="0002496F" w:rsidRPr="009856D7" w:rsidRDefault="0002496F" w:rsidP="0002496F">
            <w:pPr>
              <w:pStyle w:val="BodyText"/>
              <w:jc w:val="center"/>
              <w:rPr>
                <w:color w:val="FFFFFF" w:themeColor="background2"/>
              </w:rPr>
            </w:pPr>
            <w:r w:rsidRPr="009856D7">
              <w:rPr>
                <w:b/>
                <w:bCs/>
                <w:color w:val="FFFFFF" w:themeColor="background2"/>
              </w:rPr>
              <w:t>ADVANTAGES</w:t>
            </w:r>
          </w:p>
        </w:tc>
        <w:tc>
          <w:tcPr>
            <w:tcW w:w="4620" w:type="dxa"/>
            <w:tcBorders>
              <w:top w:val="single" w:sz="12" w:space="0" w:color="FFFFFF"/>
              <w:left w:val="single" w:sz="12" w:space="0" w:color="FFFFFF"/>
              <w:bottom w:val="single" w:sz="12" w:space="0" w:color="FFFFFF"/>
              <w:right w:val="single" w:sz="12" w:space="0" w:color="FFFFFF"/>
            </w:tcBorders>
            <w:shd w:val="clear" w:color="auto" w:fill="A4BCC4"/>
            <w:tcMar>
              <w:top w:w="15" w:type="dxa"/>
              <w:left w:w="93" w:type="dxa"/>
              <w:bottom w:w="98" w:type="dxa"/>
              <w:right w:w="93" w:type="dxa"/>
            </w:tcMar>
            <w:hideMark/>
          </w:tcPr>
          <w:p w:rsidR="0002496F" w:rsidRPr="009856D7" w:rsidRDefault="0002496F" w:rsidP="0002496F">
            <w:pPr>
              <w:pStyle w:val="BodyText"/>
              <w:rPr>
                <w:color w:val="FFFFFF" w:themeColor="background2"/>
              </w:rPr>
            </w:pPr>
            <w:r w:rsidRPr="009856D7">
              <w:rPr>
                <w:b/>
                <w:bCs/>
                <w:color w:val="FFFFFF" w:themeColor="background2"/>
              </w:rPr>
              <w:t> </w:t>
            </w:r>
          </w:p>
          <w:p w:rsidR="0002496F" w:rsidRPr="009856D7" w:rsidRDefault="0002496F" w:rsidP="0002496F">
            <w:pPr>
              <w:pStyle w:val="BodyText"/>
              <w:jc w:val="center"/>
              <w:rPr>
                <w:color w:val="FFFFFF" w:themeColor="background2"/>
              </w:rPr>
            </w:pPr>
            <w:r w:rsidRPr="009856D7">
              <w:rPr>
                <w:b/>
                <w:bCs/>
                <w:color w:val="FFFFFF" w:themeColor="background2"/>
              </w:rPr>
              <w:t>DISADVANTAGES</w:t>
            </w:r>
          </w:p>
        </w:tc>
      </w:tr>
      <w:tr w:rsidR="0002496F" w:rsidRPr="0002496F" w:rsidTr="0002496F">
        <w:trPr>
          <w:trHeight w:val="4202"/>
        </w:trPr>
        <w:tc>
          <w:tcPr>
            <w:tcW w:w="3680" w:type="dxa"/>
            <w:tcBorders>
              <w:top w:val="single" w:sz="12" w:space="0" w:color="FFFFFF"/>
              <w:left w:val="single" w:sz="12" w:space="0" w:color="FFFFFF"/>
              <w:bottom w:val="single" w:sz="12" w:space="0" w:color="FFFFFF"/>
              <w:right w:val="single" w:sz="12" w:space="0" w:color="FFFFFF"/>
            </w:tcBorders>
            <w:shd w:val="clear" w:color="auto" w:fill="ECF1F3"/>
            <w:tcMar>
              <w:top w:w="15" w:type="dxa"/>
              <w:left w:w="93" w:type="dxa"/>
              <w:bottom w:w="98" w:type="dxa"/>
              <w:right w:w="93" w:type="dxa"/>
            </w:tcMar>
            <w:hideMark/>
          </w:tcPr>
          <w:p w:rsidR="0002496F" w:rsidRDefault="0002496F" w:rsidP="0002496F">
            <w:pPr>
              <w:pStyle w:val="BodyText"/>
              <w:rPr>
                <w:b/>
                <w:bCs/>
              </w:rPr>
            </w:pPr>
            <w:r w:rsidRPr="0002496F">
              <w:rPr>
                <w:b/>
                <w:bCs/>
              </w:rPr>
              <w:t xml:space="preserve">Company Limited by </w:t>
            </w:r>
            <w:r w:rsidR="00E869CA">
              <w:rPr>
                <w:b/>
                <w:bCs/>
              </w:rPr>
              <w:t>Guarantee</w:t>
            </w:r>
          </w:p>
          <w:p w:rsidR="001A4588" w:rsidRPr="0002496F" w:rsidRDefault="001A4588" w:rsidP="0002496F">
            <w:pPr>
              <w:pStyle w:val="BodyText"/>
            </w:pPr>
            <w:r>
              <w:rPr>
                <w:b/>
                <w:bCs/>
              </w:rPr>
              <w:t>(existing model)</w:t>
            </w:r>
          </w:p>
          <w:p w:rsidR="0002496F" w:rsidRPr="00AD35C4" w:rsidRDefault="0002496F" w:rsidP="0002496F">
            <w:pPr>
              <w:pStyle w:val="BodyText"/>
            </w:pPr>
            <w:r w:rsidRPr="00AD35C4">
              <w:t xml:space="preserve">Formed by incorporation under the Companies Act 2006. Each party is a </w:t>
            </w:r>
            <w:r w:rsidR="00AD35C4">
              <w:t>member</w:t>
            </w:r>
            <w:r w:rsidRPr="00AD35C4">
              <w:t>.</w:t>
            </w:r>
          </w:p>
          <w:p w:rsidR="0002496F" w:rsidRPr="00AD35C4" w:rsidRDefault="0002496F" w:rsidP="0002496F">
            <w:pPr>
              <w:pStyle w:val="BodyText"/>
            </w:pPr>
            <w:r w:rsidRPr="00AD35C4">
              <w:t xml:space="preserve">Governed by its Articles of Association. </w:t>
            </w:r>
          </w:p>
          <w:p w:rsidR="0002496F" w:rsidRPr="0002496F" w:rsidRDefault="0002496F" w:rsidP="001A4588">
            <w:pPr>
              <w:pStyle w:val="BodyText"/>
            </w:pPr>
            <w:r w:rsidRPr="00AD35C4">
              <w:t xml:space="preserve">It would have a board of directors including representations of each of the </w:t>
            </w:r>
            <w:r w:rsidR="001A4588">
              <w:t>members which are corporate entities themselves</w:t>
            </w:r>
            <w:r w:rsidRPr="00AD35C4">
              <w:t xml:space="preserve">. The board is responsible for day to day management of the company, subject to the Articles and any specific powers reserved to </w:t>
            </w:r>
            <w:r w:rsidR="00AD35C4" w:rsidRPr="00AD35C4">
              <w:t>members</w:t>
            </w:r>
            <w:r w:rsidRPr="00AD35C4">
              <w:t xml:space="preserve">. </w:t>
            </w:r>
          </w:p>
        </w:tc>
        <w:tc>
          <w:tcPr>
            <w:tcW w:w="4960" w:type="dxa"/>
            <w:tcBorders>
              <w:top w:val="single" w:sz="12" w:space="0" w:color="FFFFFF"/>
              <w:left w:val="single" w:sz="12" w:space="0" w:color="FFFFFF"/>
              <w:bottom w:val="single" w:sz="12" w:space="0" w:color="FFFFFF"/>
              <w:right w:val="single" w:sz="12" w:space="0" w:color="FFFFFF"/>
            </w:tcBorders>
            <w:shd w:val="clear" w:color="auto" w:fill="ECF1F3"/>
            <w:tcMar>
              <w:top w:w="15" w:type="dxa"/>
              <w:left w:w="93" w:type="dxa"/>
              <w:bottom w:w="98" w:type="dxa"/>
              <w:right w:w="93" w:type="dxa"/>
            </w:tcMar>
            <w:hideMark/>
          </w:tcPr>
          <w:p w:rsidR="0064166E" w:rsidRPr="0002496F" w:rsidRDefault="00CA6210" w:rsidP="0002496F">
            <w:pPr>
              <w:pStyle w:val="BodyText"/>
              <w:numPr>
                <w:ilvl w:val="0"/>
                <w:numId w:val="32"/>
              </w:numPr>
            </w:pPr>
            <w:r w:rsidRPr="0002496F">
              <w:rPr>
                <w:b/>
                <w:bCs/>
              </w:rPr>
              <w:t>Identity</w:t>
            </w:r>
            <w:r w:rsidRPr="0002496F">
              <w:t>– a company has a separate and clear legal identity</w:t>
            </w:r>
            <w:r w:rsidR="00515DB8">
              <w:t xml:space="preserve"> as required by the LEP review</w:t>
            </w:r>
            <w:r w:rsidRPr="0002496F">
              <w:t>. It can contract with third parties and hold property in its own right.</w:t>
            </w:r>
          </w:p>
          <w:p w:rsidR="007D1A74" w:rsidRDefault="00CA6210" w:rsidP="0002496F">
            <w:pPr>
              <w:pStyle w:val="BodyText"/>
              <w:numPr>
                <w:ilvl w:val="0"/>
                <w:numId w:val="32"/>
              </w:numPr>
            </w:pPr>
            <w:r w:rsidRPr="0002496F">
              <w:rPr>
                <w:b/>
                <w:bCs/>
              </w:rPr>
              <w:t>Limited liability</w:t>
            </w:r>
            <w:r w:rsidR="00AD35C4">
              <w:t xml:space="preserve"> – the members</w:t>
            </w:r>
            <w:r w:rsidRPr="0002496F">
              <w:t xml:space="preserve">' liability is limited to </w:t>
            </w:r>
            <w:r w:rsidR="008A4736" w:rsidRPr="008A4736">
              <w:t>their guarantee amount</w:t>
            </w:r>
            <w:r w:rsidR="003F55BB" w:rsidRPr="008A4736">
              <w:t xml:space="preserve"> in the statement of guarantee</w:t>
            </w:r>
            <w:r w:rsidR="001A4588">
              <w:t xml:space="preserve"> – usually a nominal amount of £1 or £10</w:t>
            </w:r>
            <w:r w:rsidRPr="008A4736">
              <w:t xml:space="preserve">. </w:t>
            </w:r>
          </w:p>
          <w:p w:rsidR="00515DB8" w:rsidRPr="00515DB8" w:rsidRDefault="00515DB8" w:rsidP="0002496F">
            <w:pPr>
              <w:pStyle w:val="BodyText"/>
              <w:numPr>
                <w:ilvl w:val="0"/>
                <w:numId w:val="32"/>
              </w:numPr>
            </w:pPr>
            <w:r>
              <w:rPr>
                <w:b/>
              </w:rPr>
              <w:t xml:space="preserve">Conflicts of interest </w:t>
            </w:r>
            <w:r>
              <w:t xml:space="preserve">– it is common for directors to be appointed by their members, and </w:t>
            </w:r>
            <w:r w:rsidR="009B3F7F">
              <w:t xml:space="preserve">for the possibility of conflict to arise between company and member. It is familiar territory to make </w:t>
            </w:r>
            <w:r>
              <w:t xml:space="preserve">suitable provision </w:t>
            </w:r>
            <w:r w:rsidR="009B3F7F">
              <w:t>for such possible conflicts.</w:t>
            </w:r>
          </w:p>
          <w:p w:rsidR="0064166E" w:rsidRPr="008A4736" w:rsidRDefault="007D1A74" w:rsidP="0002496F">
            <w:pPr>
              <w:pStyle w:val="BodyText"/>
              <w:numPr>
                <w:ilvl w:val="0"/>
                <w:numId w:val="32"/>
              </w:numPr>
            </w:pPr>
            <w:r w:rsidRPr="008A4736">
              <w:rPr>
                <w:b/>
              </w:rPr>
              <w:t>Financial contribution</w:t>
            </w:r>
            <w:r w:rsidRPr="008A4736">
              <w:t xml:space="preserve"> –</w:t>
            </w:r>
            <w:r w:rsidR="008A4736" w:rsidRPr="008A4736">
              <w:t xml:space="preserve"> </w:t>
            </w:r>
            <w:r w:rsidRPr="008A4736">
              <w:t>there is no requirement for a member to make a financial contribution to the company upon joining.</w:t>
            </w:r>
            <w:r w:rsidR="00CA6210" w:rsidRPr="008A4736">
              <w:t xml:space="preserve"> </w:t>
            </w:r>
          </w:p>
          <w:p w:rsidR="0064166E" w:rsidRPr="0002496F" w:rsidRDefault="00CA6210" w:rsidP="0002496F">
            <w:pPr>
              <w:pStyle w:val="BodyText"/>
              <w:numPr>
                <w:ilvl w:val="0"/>
                <w:numId w:val="32"/>
              </w:numPr>
            </w:pPr>
            <w:r w:rsidRPr="0002496F">
              <w:rPr>
                <w:b/>
                <w:bCs/>
              </w:rPr>
              <w:t xml:space="preserve">Financial flexibility </w:t>
            </w:r>
            <w:r w:rsidRPr="00C259C6">
              <w:t>– ability to create different types of loan capital and floating charges over its assets which may assis</w:t>
            </w:r>
            <w:r w:rsidR="00C259C6">
              <w:t>t with raising external finance</w:t>
            </w:r>
            <w:r w:rsidR="00C259C6" w:rsidRPr="00C259C6">
              <w:t>.</w:t>
            </w:r>
          </w:p>
          <w:p w:rsidR="0064166E" w:rsidRPr="0002496F" w:rsidRDefault="00CA6210" w:rsidP="0002496F">
            <w:pPr>
              <w:pStyle w:val="BodyText"/>
              <w:numPr>
                <w:ilvl w:val="0"/>
                <w:numId w:val="32"/>
              </w:numPr>
            </w:pPr>
            <w:r w:rsidRPr="0002496F">
              <w:rPr>
                <w:b/>
                <w:bCs/>
              </w:rPr>
              <w:lastRenderedPageBreak/>
              <w:t xml:space="preserve">Assets </w:t>
            </w:r>
            <w:r w:rsidRPr="0002496F">
              <w:t xml:space="preserve">– a company can own its own assets. Existing assets of the </w:t>
            </w:r>
            <w:r w:rsidR="003F55BB">
              <w:t>members</w:t>
            </w:r>
            <w:r w:rsidRPr="0002496F">
              <w:t xml:space="preserve"> can be transferred into the ownership of the company. Alternatively a party may lease its assets to the company. However there may be tax implications in respect of such transactions.</w:t>
            </w:r>
          </w:p>
          <w:p w:rsidR="0064166E" w:rsidRPr="0002496F" w:rsidRDefault="00CA6210" w:rsidP="0002496F">
            <w:pPr>
              <w:pStyle w:val="BodyText"/>
              <w:numPr>
                <w:ilvl w:val="0"/>
                <w:numId w:val="32"/>
              </w:numPr>
            </w:pPr>
            <w:r w:rsidRPr="0002496F">
              <w:rPr>
                <w:b/>
                <w:bCs/>
              </w:rPr>
              <w:t xml:space="preserve">Changes in </w:t>
            </w:r>
            <w:r w:rsidR="003F55BB">
              <w:rPr>
                <w:b/>
                <w:bCs/>
              </w:rPr>
              <w:t>members</w:t>
            </w:r>
            <w:r w:rsidRPr="0002496F">
              <w:rPr>
                <w:b/>
                <w:bCs/>
              </w:rPr>
              <w:t xml:space="preserve"> </w:t>
            </w:r>
            <w:r w:rsidRPr="00C259C6">
              <w:t xml:space="preserve">– the company structure can accommodate the withdrawal of a party and the introduction of new parties (i.e. </w:t>
            </w:r>
            <w:r w:rsidR="001A4588">
              <w:t>changing members of the company and their relevant board appointments</w:t>
            </w:r>
            <w:r w:rsidRPr="00C259C6">
              <w:t>) without it necessarily affecting the business (although consideration would have to be given to the procurement analysis if third party participation is required).</w:t>
            </w:r>
          </w:p>
          <w:p w:rsidR="0064166E" w:rsidRPr="0002496F" w:rsidRDefault="00CA6210" w:rsidP="0002496F">
            <w:pPr>
              <w:pStyle w:val="BodyText"/>
              <w:numPr>
                <w:ilvl w:val="0"/>
                <w:numId w:val="32"/>
              </w:numPr>
            </w:pPr>
            <w:r w:rsidRPr="0002496F">
              <w:rPr>
                <w:b/>
                <w:bCs/>
              </w:rPr>
              <w:t xml:space="preserve">Profits </w:t>
            </w:r>
            <w:r w:rsidRPr="0002496F">
              <w:t xml:space="preserve">– </w:t>
            </w:r>
            <w:r w:rsidRPr="008A4736">
              <w:t xml:space="preserve">will be </w:t>
            </w:r>
            <w:r w:rsidR="009B3F7F">
              <w:t>applied to</w:t>
            </w:r>
            <w:r w:rsidR="003F55BB" w:rsidRPr="008A4736">
              <w:t xml:space="preserve"> the cause</w:t>
            </w:r>
            <w:r w:rsidR="009B3F7F">
              <w:t>/objects</w:t>
            </w:r>
            <w:r w:rsidR="003F55BB" w:rsidRPr="008A4736">
              <w:t xml:space="preserve"> of the company</w:t>
            </w:r>
            <w:r w:rsidRPr="008A4736">
              <w:t xml:space="preserve">. </w:t>
            </w:r>
          </w:p>
          <w:p w:rsidR="0064166E" w:rsidRPr="0002496F" w:rsidRDefault="00CA6210" w:rsidP="0002496F">
            <w:pPr>
              <w:pStyle w:val="BodyText"/>
              <w:numPr>
                <w:ilvl w:val="0"/>
                <w:numId w:val="32"/>
              </w:numPr>
            </w:pPr>
            <w:r w:rsidRPr="0002496F">
              <w:rPr>
                <w:b/>
                <w:bCs/>
              </w:rPr>
              <w:t>Direct control</w:t>
            </w:r>
            <w:r w:rsidRPr="0002496F">
              <w:t xml:space="preserve"> - </w:t>
            </w:r>
            <w:r w:rsidRPr="008A4736">
              <w:t xml:space="preserve">Each </w:t>
            </w:r>
            <w:r w:rsidR="003F55BB" w:rsidRPr="008A4736">
              <w:t>member</w:t>
            </w:r>
            <w:r w:rsidRPr="008A4736">
              <w:t xml:space="preserve"> is an owner of the company and will have voting rights on decisions reserved to them</w:t>
            </w:r>
            <w:r w:rsidR="009B3F7F">
              <w:t xml:space="preserve"> and at an Annual General Meet</w:t>
            </w:r>
            <w:r w:rsidR="00515DB8">
              <w:t>in</w:t>
            </w:r>
            <w:r w:rsidR="009B3F7F">
              <w:t>g</w:t>
            </w:r>
            <w:r w:rsidRPr="008A4736">
              <w:t xml:space="preserve">. If a party has a representative on the board of directors they have the ability to take part in the day to day management and control of the company.  </w:t>
            </w:r>
          </w:p>
          <w:p w:rsidR="0064166E" w:rsidRPr="00C259C6" w:rsidRDefault="00CA6210" w:rsidP="0002496F">
            <w:pPr>
              <w:pStyle w:val="BodyText"/>
              <w:numPr>
                <w:ilvl w:val="0"/>
                <w:numId w:val="32"/>
              </w:numPr>
            </w:pPr>
            <w:r w:rsidRPr="00C259C6">
              <w:rPr>
                <w:b/>
                <w:bCs/>
              </w:rPr>
              <w:t>Familiarity</w:t>
            </w:r>
            <w:r w:rsidRPr="00C259C6">
              <w:t xml:space="preserve"> – </w:t>
            </w:r>
            <w:r w:rsidR="001A4588">
              <w:t xml:space="preserve">the form currently adopted by the LEP and </w:t>
            </w:r>
            <w:r w:rsidR="00C259C6" w:rsidRPr="00C259C6">
              <w:t>very similar to a company limited by shares which i</w:t>
            </w:r>
            <w:r w:rsidRPr="00C259C6">
              <w:t xml:space="preserve">s </w:t>
            </w:r>
            <w:r w:rsidR="00C259C6" w:rsidRPr="00C259C6">
              <w:t xml:space="preserve">the most common form of </w:t>
            </w:r>
            <w:r w:rsidR="00C259C6" w:rsidRPr="00C259C6">
              <w:lastRenderedPageBreak/>
              <w:t>company and is therefore</w:t>
            </w:r>
            <w:r w:rsidRPr="00C259C6">
              <w:t xml:space="preserve"> familiar to most and has fewer surprises than others.</w:t>
            </w:r>
          </w:p>
          <w:p w:rsidR="007D1A74" w:rsidRPr="00887591" w:rsidRDefault="007D1A74" w:rsidP="0002496F">
            <w:pPr>
              <w:pStyle w:val="BodyText"/>
              <w:numPr>
                <w:ilvl w:val="0"/>
                <w:numId w:val="32"/>
              </w:numPr>
              <w:rPr>
                <w:b/>
              </w:rPr>
            </w:pPr>
            <w:r w:rsidRPr="007D1A74">
              <w:rPr>
                <w:b/>
              </w:rPr>
              <w:t xml:space="preserve">Membership </w:t>
            </w:r>
            <w:r w:rsidRPr="007D1A74">
              <w:t>–</w:t>
            </w:r>
            <w:r>
              <w:t xml:space="preserve"> since membership is not attached to the ownership of shares, it is usually easier to join or leave the company</w:t>
            </w:r>
            <w:r w:rsidR="009B3F7F">
              <w:t>, and if necessary, can be attached to directorship – i.e. directors who cease to be members, will cease to be directors to, and vice versa</w:t>
            </w:r>
            <w:r>
              <w:t>.</w:t>
            </w:r>
          </w:p>
          <w:p w:rsidR="00887591" w:rsidRPr="00887591" w:rsidRDefault="00887591" w:rsidP="00887591">
            <w:pPr>
              <w:pStyle w:val="BodyText"/>
              <w:numPr>
                <w:ilvl w:val="0"/>
                <w:numId w:val="32"/>
              </w:numPr>
            </w:pPr>
            <w:r w:rsidRPr="003F55BB">
              <w:rPr>
                <w:b/>
              </w:rPr>
              <w:t>Continuity</w:t>
            </w:r>
            <w:r>
              <w:t xml:space="preserve"> – as the existing entity is a company limited by guarantee,</w:t>
            </w:r>
            <w:r w:rsidR="00BB043D">
              <w:t xml:space="preserve"> there would be less disruption and</w:t>
            </w:r>
            <w:r w:rsidR="009B3F7F">
              <w:t xml:space="preserve"> fewer additional</w:t>
            </w:r>
            <w:r w:rsidR="00BB043D">
              <w:t xml:space="preserve"> formalities</w:t>
            </w:r>
            <w:r w:rsidR="00260FD9">
              <w:t xml:space="preserve"> required</w:t>
            </w:r>
            <w:r w:rsidR="00BB043D">
              <w:t>.</w:t>
            </w:r>
          </w:p>
        </w:tc>
        <w:tc>
          <w:tcPr>
            <w:tcW w:w="4620" w:type="dxa"/>
            <w:tcBorders>
              <w:top w:val="single" w:sz="12" w:space="0" w:color="FFFFFF"/>
              <w:left w:val="single" w:sz="12" w:space="0" w:color="FFFFFF"/>
              <w:bottom w:val="single" w:sz="12" w:space="0" w:color="FFFFFF"/>
              <w:right w:val="single" w:sz="12" w:space="0" w:color="FFFFFF"/>
            </w:tcBorders>
            <w:shd w:val="clear" w:color="auto" w:fill="ECF1F3"/>
            <w:tcMar>
              <w:top w:w="15" w:type="dxa"/>
              <w:left w:w="93" w:type="dxa"/>
              <w:bottom w:w="98" w:type="dxa"/>
              <w:right w:w="93" w:type="dxa"/>
            </w:tcMar>
            <w:hideMark/>
          </w:tcPr>
          <w:p w:rsidR="0064166E" w:rsidRPr="0002496F" w:rsidRDefault="00CA6210" w:rsidP="0002496F">
            <w:pPr>
              <w:pStyle w:val="BodyText"/>
              <w:numPr>
                <w:ilvl w:val="0"/>
                <w:numId w:val="32"/>
              </w:numPr>
            </w:pPr>
            <w:r w:rsidRPr="0002496F">
              <w:rPr>
                <w:b/>
                <w:bCs/>
              </w:rPr>
              <w:lastRenderedPageBreak/>
              <w:t>Formalities and compliance</w:t>
            </w:r>
            <w:r w:rsidRPr="0002496F">
              <w:t xml:space="preserve"> –</w:t>
            </w:r>
            <w:r w:rsidRPr="008A4736">
              <w:t xml:space="preserve"> regulated by company law and requires formal administration. There is a requirement to file accounts and other information with Companies House on a regular basis. Such information is accessible by the public. </w:t>
            </w:r>
          </w:p>
          <w:p w:rsidR="0064166E" w:rsidRDefault="00CA6210" w:rsidP="0002496F">
            <w:pPr>
              <w:pStyle w:val="BodyText"/>
              <w:numPr>
                <w:ilvl w:val="0"/>
                <w:numId w:val="32"/>
              </w:numPr>
            </w:pPr>
            <w:r w:rsidRPr="0002496F">
              <w:rPr>
                <w:b/>
                <w:bCs/>
              </w:rPr>
              <w:t>Directors' duties</w:t>
            </w:r>
            <w:r w:rsidRPr="0002496F">
              <w:t xml:space="preserve"> – directors owe a strict fiduciary duty and other duties to the company and are personally liable for any breach. Director's insurance would need to be purchased to provide adequate protection. </w:t>
            </w:r>
          </w:p>
          <w:p w:rsidR="008A4736" w:rsidRDefault="008A4736" w:rsidP="0002496F">
            <w:pPr>
              <w:pStyle w:val="BodyText"/>
              <w:numPr>
                <w:ilvl w:val="0"/>
                <w:numId w:val="32"/>
              </w:numPr>
            </w:pPr>
            <w:r w:rsidRPr="008A4736">
              <w:rPr>
                <w:b/>
              </w:rPr>
              <w:t>Financial returns</w:t>
            </w:r>
            <w:r>
              <w:t xml:space="preserve"> – as there are no shares, it is not possible to distribute the profits of the company to the members.</w:t>
            </w:r>
          </w:p>
          <w:p w:rsidR="00C259C6" w:rsidRPr="0002496F" w:rsidRDefault="00C259C6" w:rsidP="0002496F">
            <w:pPr>
              <w:pStyle w:val="BodyText"/>
              <w:numPr>
                <w:ilvl w:val="0"/>
                <w:numId w:val="32"/>
              </w:numPr>
            </w:pPr>
            <w:r w:rsidRPr="00C259C6">
              <w:rPr>
                <w:b/>
              </w:rPr>
              <w:t>External financing</w:t>
            </w:r>
            <w:r>
              <w:t xml:space="preserve"> – some banks might be cautious in approving any loans due to the lack of a share capital.</w:t>
            </w:r>
          </w:p>
          <w:p w:rsidR="0064166E" w:rsidRPr="0002496F" w:rsidRDefault="00CA6210" w:rsidP="001A4588">
            <w:pPr>
              <w:pStyle w:val="BodyText"/>
              <w:numPr>
                <w:ilvl w:val="0"/>
                <w:numId w:val="32"/>
              </w:numPr>
            </w:pPr>
            <w:r w:rsidRPr="0002496F">
              <w:rPr>
                <w:b/>
                <w:bCs/>
              </w:rPr>
              <w:t>Tax</w:t>
            </w:r>
            <w:r w:rsidRPr="0002496F">
              <w:t xml:space="preserve"> – </w:t>
            </w:r>
            <w:r w:rsidRPr="008A4736">
              <w:t>unlike an LLP, the company will pay corporation tax on the profits</w:t>
            </w:r>
            <w:r w:rsidR="008A4736" w:rsidRPr="008A4736">
              <w:t xml:space="preserve"> that it makes before using the profit towards its cause</w:t>
            </w:r>
            <w:r w:rsidRPr="008A4736">
              <w:t xml:space="preserve">. </w:t>
            </w:r>
            <w:r w:rsidR="008A4736" w:rsidRPr="008A4736">
              <w:lastRenderedPageBreak/>
              <w:t xml:space="preserve">Companies limited by guarantee </w:t>
            </w:r>
            <w:r w:rsidR="001A4588">
              <w:t>may</w:t>
            </w:r>
            <w:r w:rsidR="008A4736" w:rsidRPr="008A4736">
              <w:t xml:space="preserve"> also be unable to rely on group tax relief.</w:t>
            </w:r>
          </w:p>
        </w:tc>
      </w:tr>
      <w:tr w:rsidR="00E869CA" w:rsidRPr="0002496F" w:rsidTr="0016492B">
        <w:trPr>
          <w:trHeight w:val="2784"/>
        </w:trPr>
        <w:tc>
          <w:tcPr>
            <w:tcW w:w="3680" w:type="dxa"/>
            <w:tcBorders>
              <w:top w:val="single" w:sz="12" w:space="0" w:color="FFFFFF"/>
              <w:left w:val="single" w:sz="12" w:space="0" w:color="FFFFFF"/>
              <w:bottom w:val="single" w:sz="12" w:space="0" w:color="FFFFFF"/>
              <w:right w:val="single" w:sz="12" w:space="0" w:color="FFFFFF"/>
            </w:tcBorders>
            <w:shd w:val="clear" w:color="auto" w:fill="ECF1F3"/>
            <w:tcMar>
              <w:top w:w="15" w:type="dxa"/>
              <w:left w:w="93" w:type="dxa"/>
              <w:bottom w:w="98" w:type="dxa"/>
              <w:right w:w="93" w:type="dxa"/>
            </w:tcMar>
          </w:tcPr>
          <w:p w:rsidR="00E869CA" w:rsidRPr="0002496F" w:rsidRDefault="00E869CA" w:rsidP="00E869CA">
            <w:pPr>
              <w:pStyle w:val="BodyText"/>
            </w:pPr>
            <w:r w:rsidRPr="0002496F">
              <w:rPr>
                <w:b/>
                <w:bCs/>
              </w:rPr>
              <w:lastRenderedPageBreak/>
              <w:t>Company Limited by Shares</w:t>
            </w:r>
          </w:p>
          <w:p w:rsidR="00E869CA" w:rsidRPr="0002496F" w:rsidRDefault="00E869CA" w:rsidP="00E869CA">
            <w:pPr>
              <w:pStyle w:val="BodyText"/>
            </w:pPr>
            <w:r w:rsidRPr="0002496F">
              <w:t>Formed by incorporation under the Companies Act 2006. Each party is a shareholder.</w:t>
            </w:r>
          </w:p>
          <w:p w:rsidR="00E869CA" w:rsidRPr="0002496F" w:rsidRDefault="00E869CA" w:rsidP="00E869CA">
            <w:pPr>
              <w:pStyle w:val="BodyText"/>
            </w:pPr>
            <w:r w:rsidRPr="0002496F">
              <w:t xml:space="preserve">Governed by its Articles of Association. </w:t>
            </w:r>
          </w:p>
          <w:p w:rsidR="00E869CA" w:rsidRPr="0002496F" w:rsidRDefault="00E869CA" w:rsidP="00E869CA">
            <w:pPr>
              <w:pStyle w:val="BodyText"/>
            </w:pPr>
            <w:r w:rsidRPr="0002496F">
              <w:t xml:space="preserve">It would have a board of directors including representations of each of the parties. The board is responsible for day to day management of the company, subject to the Articles and any specific powers reserved to shareholders. </w:t>
            </w:r>
          </w:p>
        </w:tc>
        <w:tc>
          <w:tcPr>
            <w:tcW w:w="4960" w:type="dxa"/>
            <w:tcBorders>
              <w:top w:val="single" w:sz="12" w:space="0" w:color="FFFFFF"/>
              <w:left w:val="single" w:sz="12" w:space="0" w:color="FFFFFF"/>
              <w:bottom w:val="single" w:sz="12" w:space="0" w:color="FFFFFF"/>
              <w:right w:val="single" w:sz="12" w:space="0" w:color="FFFFFF"/>
            </w:tcBorders>
            <w:shd w:val="clear" w:color="auto" w:fill="ECF1F3"/>
            <w:tcMar>
              <w:top w:w="15" w:type="dxa"/>
              <w:left w:w="93" w:type="dxa"/>
              <w:bottom w:w="98" w:type="dxa"/>
              <w:right w:w="93" w:type="dxa"/>
            </w:tcMar>
          </w:tcPr>
          <w:p w:rsidR="00E869CA" w:rsidRPr="0002496F" w:rsidRDefault="00E869CA" w:rsidP="00E869CA">
            <w:pPr>
              <w:pStyle w:val="BodyText"/>
              <w:numPr>
                <w:ilvl w:val="0"/>
                <w:numId w:val="32"/>
              </w:numPr>
            </w:pPr>
            <w:r w:rsidRPr="0002496F">
              <w:rPr>
                <w:b/>
                <w:bCs/>
              </w:rPr>
              <w:t>Identity</w:t>
            </w:r>
            <w:r w:rsidRPr="0002496F">
              <w:t>– a company has a separate and clear legal identity. It can contract with third parties and hold property in its own right.</w:t>
            </w:r>
          </w:p>
          <w:p w:rsidR="00E869CA" w:rsidRPr="0002496F" w:rsidRDefault="00E869CA" w:rsidP="00E869CA">
            <w:pPr>
              <w:pStyle w:val="BodyText"/>
              <w:numPr>
                <w:ilvl w:val="0"/>
                <w:numId w:val="32"/>
              </w:numPr>
            </w:pPr>
            <w:r w:rsidRPr="0002496F">
              <w:rPr>
                <w:b/>
                <w:bCs/>
              </w:rPr>
              <w:t>Limited liability</w:t>
            </w:r>
            <w:r w:rsidRPr="0002496F">
              <w:t xml:space="preserve"> – the shareholders' liability is limited to any unpaid </w:t>
            </w:r>
            <w:r w:rsidR="001A4588">
              <w:t>subscription for shares</w:t>
            </w:r>
            <w:r w:rsidRPr="0002496F">
              <w:t xml:space="preserve">.  </w:t>
            </w:r>
          </w:p>
          <w:p w:rsidR="00E869CA" w:rsidRPr="0002496F" w:rsidRDefault="00E869CA" w:rsidP="00E869CA">
            <w:pPr>
              <w:pStyle w:val="BodyText"/>
              <w:numPr>
                <w:ilvl w:val="0"/>
                <w:numId w:val="32"/>
              </w:numPr>
            </w:pPr>
            <w:r w:rsidRPr="0002496F">
              <w:rPr>
                <w:b/>
                <w:bCs/>
              </w:rPr>
              <w:t xml:space="preserve">Financial flexibility </w:t>
            </w:r>
            <w:r w:rsidRPr="0002496F">
              <w:t>– ability to create different types of share and loan capital and can create floating charges over its assets which may assist with raising external finance.</w:t>
            </w:r>
          </w:p>
          <w:p w:rsidR="00E869CA" w:rsidRPr="0002496F" w:rsidRDefault="00E869CA" w:rsidP="00E869CA">
            <w:pPr>
              <w:pStyle w:val="BodyText"/>
              <w:numPr>
                <w:ilvl w:val="0"/>
                <w:numId w:val="32"/>
              </w:numPr>
            </w:pPr>
            <w:r w:rsidRPr="0002496F">
              <w:rPr>
                <w:b/>
                <w:bCs/>
              </w:rPr>
              <w:t xml:space="preserve">Assets </w:t>
            </w:r>
            <w:r w:rsidRPr="0002496F">
              <w:t xml:space="preserve">– a company can own its own assets. Existing assets of the shareholders can be transferred into the ownership of the company. Alternatively a party may lease its assets to </w:t>
            </w:r>
            <w:r w:rsidRPr="0002496F">
              <w:lastRenderedPageBreak/>
              <w:t>the company. However there may be tax implications in respect of such transactions.</w:t>
            </w:r>
          </w:p>
          <w:p w:rsidR="00E869CA" w:rsidRPr="0002496F" w:rsidRDefault="00E869CA" w:rsidP="00E869CA">
            <w:pPr>
              <w:pStyle w:val="BodyText"/>
              <w:numPr>
                <w:ilvl w:val="0"/>
                <w:numId w:val="32"/>
              </w:numPr>
            </w:pPr>
            <w:r w:rsidRPr="0002496F">
              <w:rPr>
                <w:b/>
                <w:bCs/>
              </w:rPr>
              <w:t xml:space="preserve">Changes in shareholders </w:t>
            </w:r>
            <w:r w:rsidRPr="0002496F">
              <w:t>– the company structure can accommodate the withdrawal of a party and the introduction of new parties (i.e. outside investors) without it necessarily affecting the business (although consideration would have to be given to the procurement analysis if third party participation is required).</w:t>
            </w:r>
          </w:p>
          <w:p w:rsidR="00E869CA" w:rsidRPr="0002496F" w:rsidRDefault="00E869CA" w:rsidP="00E869CA">
            <w:pPr>
              <w:pStyle w:val="BodyText"/>
              <w:numPr>
                <w:ilvl w:val="0"/>
                <w:numId w:val="32"/>
              </w:numPr>
            </w:pPr>
            <w:r w:rsidRPr="0002496F">
              <w:rPr>
                <w:b/>
                <w:bCs/>
              </w:rPr>
              <w:t xml:space="preserve">Profits </w:t>
            </w:r>
            <w:r w:rsidRPr="0002496F">
              <w:t>– will be distributed to the parties through payment of dividends</w:t>
            </w:r>
            <w:r w:rsidR="00515DB8">
              <w:t xml:space="preserve"> or retained for reinvestment by the company</w:t>
            </w:r>
            <w:r w:rsidRPr="0002496F">
              <w:t xml:space="preserve">. </w:t>
            </w:r>
          </w:p>
          <w:p w:rsidR="00E869CA" w:rsidRPr="0002496F" w:rsidRDefault="00E869CA" w:rsidP="00E869CA">
            <w:pPr>
              <w:pStyle w:val="BodyText"/>
              <w:numPr>
                <w:ilvl w:val="0"/>
                <w:numId w:val="32"/>
              </w:numPr>
            </w:pPr>
            <w:r w:rsidRPr="0002496F">
              <w:rPr>
                <w:b/>
                <w:bCs/>
              </w:rPr>
              <w:t>Direct control</w:t>
            </w:r>
            <w:r w:rsidRPr="0002496F">
              <w:t xml:space="preserve"> - Each shareholder is an owner of the company and will have voting rights on decisions reserved to them</w:t>
            </w:r>
            <w:r w:rsidR="00515DB8">
              <w:t xml:space="preserve"> and at the Annual General Meeting</w:t>
            </w:r>
            <w:r w:rsidRPr="0002496F">
              <w:t xml:space="preserve">. If a party has a representative on the board of directors they have the ability to take part in the day to day management and control of the company.  </w:t>
            </w:r>
          </w:p>
          <w:p w:rsidR="00BB043D" w:rsidRPr="00BB043D" w:rsidRDefault="00E869CA" w:rsidP="0016492B">
            <w:pPr>
              <w:pStyle w:val="BodyText"/>
              <w:numPr>
                <w:ilvl w:val="0"/>
                <w:numId w:val="32"/>
              </w:numPr>
            </w:pPr>
            <w:r w:rsidRPr="0002496F">
              <w:rPr>
                <w:b/>
                <w:bCs/>
              </w:rPr>
              <w:t>Familiarity</w:t>
            </w:r>
            <w:r w:rsidRPr="0002496F">
              <w:t xml:space="preserve"> – as the most common form of company, it is familiar to most and has fewer surprises than others.</w:t>
            </w:r>
          </w:p>
        </w:tc>
        <w:tc>
          <w:tcPr>
            <w:tcW w:w="4620" w:type="dxa"/>
            <w:tcBorders>
              <w:top w:val="single" w:sz="12" w:space="0" w:color="FFFFFF"/>
              <w:left w:val="single" w:sz="12" w:space="0" w:color="FFFFFF"/>
              <w:bottom w:val="single" w:sz="12" w:space="0" w:color="FFFFFF"/>
              <w:right w:val="single" w:sz="12" w:space="0" w:color="FFFFFF"/>
            </w:tcBorders>
            <w:shd w:val="clear" w:color="auto" w:fill="ECF1F3"/>
            <w:tcMar>
              <w:top w:w="15" w:type="dxa"/>
              <w:left w:w="93" w:type="dxa"/>
              <w:bottom w:w="98" w:type="dxa"/>
              <w:right w:w="93" w:type="dxa"/>
            </w:tcMar>
          </w:tcPr>
          <w:p w:rsidR="00E869CA" w:rsidRPr="0002496F" w:rsidRDefault="00E869CA" w:rsidP="00E869CA">
            <w:pPr>
              <w:pStyle w:val="BodyText"/>
              <w:numPr>
                <w:ilvl w:val="0"/>
                <w:numId w:val="32"/>
              </w:numPr>
            </w:pPr>
            <w:r w:rsidRPr="0002496F">
              <w:rPr>
                <w:b/>
                <w:bCs/>
              </w:rPr>
              <w:lastRenderedPageBreak/>
              <w:t>Formalities and compliance</w:t>
            </w:r>
            <w:r w:rsidRPr="0002496F">
              <w:t xml:space="preserve"> – regulated by company law and requires formal administration. There is a requirement to file accounts and other information with Companies House on a regular basis. Such information is accessible by the public. </w:t>
            </w:r>
          </w:p>
          <w:p w:rsidR="00E869CA" w:rsidRPr="0002496F" w:rsidRDefault="00E869CA" w:rsidP="00E869CA">
            <w:pPr>
              <w:pStyle w:val="BodyText"/>
              <w:numPr>
                <w:ilvl w:val="0"/>
                <w:numId w:val="32"/>
              </w:numPr>
            </w:pPr>
            <w:r w:rsidRPr="0002496F">
              <w:rPr>
                <w:b/>
                <w:bCs/>
              </w:rPr>
              <w:t>Directors' duties</w:t>
            </w:r>
            <w:r w:rsidRPr="0002496F">
              <w:t xml:space="preserve"> – directors owe a strict fiduciary duty and other duties to the company and are personally liable for any breach. Director's insurance would need to be purchased to provide adequate protection. </w:t>
            </w:r>
          </w:p>
          <w:p w:rsidR="00E869CA" w:rsidRDefault="00E869CA" w:rsidP="00E869CA">
            <w:pPr>
              <w:pStyle w:val="BodyText"/>
              <w:numPr>
                <w:ilvl w:val="0"/>
                <w:numId w:val="32"/>
              </w:numPr>
            </w:pPr>
            <w:r w:rsidRPr="0002496F">
              <w:rPr>
                <w:b/>
                <w:bCs/>
              </w:rPr>
              <w:lastRenderedPageBreak/>
              <w:t>Tax</w:t>
            </w:r>
            <w:r w:rsidR="00515DB8">
              <w:t xml:space="preserve"> – unlike an LLP,</w:t>
            </w:r>
            <w:r w:rsidRPr="0002496F">
              <w:t xml:space="preserve"> the company will pay corporation tax on the profits that it makes before distributing it to shareholders which could lead to double taxation as any dividend received by the shareholders forms part of their income for calculation of their own tax liabilities. </w:t>
            </w:r>
          </w:p>
          <w:p w:rsidR="0016492B" w:rsidRPr="0002496F" w:rsidRDefault="0016492B" w:rsidP="0016492B">
            <w:pPr>
              <w:pStyle w:val="BodyText"/>
              <w:numPr>
                <w:ilvl w:val="0"/>
                <w:numId w:val="32"/>
              </w:numPr>
            </w:pPr>
            <w:r w:rsidRPr="0016492B">
              <w:rPr>
                <w:b/>
              </w:rPr>
              <w:t>Legal entity</w:t>
            </w:r>
            <w:r>
              <w:t xml:space="preserve"> – it is not possible to convert a company limited by guarantee into a company limited by shares. This would require the winding up of the company limited by guarantee and setting up a new company that is limited by shares and transfer of any assets and contracts.</w:t>
            </w:r>
          </w:p>
        </w:tc>
      </w:tr>
      <w:tr w:rsidR="00E869CA" w:rsidRPr="0002496F" w:rsidTr="00CA6210">
        <w:trPr>
          <w:trHeight w:val="1225"/>
        </w:trPr>
        <w:tc>
          <w:tcPr>
            <w:tcW w:w="3680" w:type="dxa"/>
            <w:tcBorders>
              <w:top w:val="single" w:sz="12" w:space="0" w:color="FFFFFF"/>
              <w:left w:val="single" w:sz="12" w:space="0" w:color="FFFFFF"/>
              <w:bottom w:val="single" w:sz="12" w:space="0" w:color="FFFFFF"/>
              <w:right w:val="single" w:sz="12" w:space="0" w:color="FFFFFF"/>
            </w:tcBorders>
            <w:shd w:val="clear" w:color="auto" w:fill="ECF1F3"/>
            <w:tcMar>
              <w:top w:w="15" w:type="dxa"/>
              <w:left w:w="93" w:type="dxa"/>
              <w:bottom w:w="98" w:type="dxa"/>
              <w:right w:w="93" w:type="dxa"/>
            </w:tcMar>
            <w:hideMark/>
          </w:tcPr>
          <w:p w:rsidR="00E869CA" w:rsidRPr="0002496F" w:rsidRDefault="00E869CA" w:rsidP="00E869CA">
            <w:pPr>
              <w:pStyle w:val="BodyText"/>
              <w:rPr>
                <w:b/>
                <w:bCs/>
              </w:rPr>
            </w:pPr>
            <w:r w:rsidRPr="0002496F">
              <w:rPr>
                <w:b/>
                <w:bCs/>
              </w:rPr>
              <w:lastRenderedPageBreak/>
              <w:t>Limited Liability Partnership (LLP)</w:t>
            </w:r>
          </w:p>
          <w:p w:rsidR="00E869CA" w:rsidRPr="0002496F" w:rsidRDefault="00E869CA" w:rsidP="00E869CA">
            <w:pPr>
              <w:pStyle w:val="BodyText"/>
              <w:rPr>
                <w:bCs/>
              </w:rPr>
            </w:pPr>
            <w:r w:rsidRPr="0002496F">
              <w:rPr>
                <w:bCs/>
              </w:rPr>
              <w:lastRenderedPageBreak/>
              <w:t>Formed by incorporation under the Limited Liability Partnerships Act 2000. Each party will be a member.</w:t>
            </w:r>
          </w:p>
          <w:p w:rsidR="00E869CA" w:rsidRPr="0002496F" w:rsidRDefault="00E869CA" w:rsidP="00E869CA">
            <w:pPr>
              <w:pStyle w:val="BodyText"/>
              <w:rPr>
                <w:bCs/>
              </w:rPr>
            </w:pPr>
            <w:r w:rsidRPr="0002496F">
              <w:rPr>
                <w:bCs/>
              </w:rPr>
              <w:t>Governed by a member's agreement (LLP agreement).</w:t>
            </w:r>
          </w:p>
          <w:p w:rsidR="00E869CA" w:rsidRPr="0002496F" w:rsidRDefault="00E869CA" w:rsidP="00E869CA">
            <w:pPr>
              <w:pStyle w:val="BodyText"/>
              <w:rPr>
                <w:b/>
                <w:bCs/>
              </w:rPr>
            </w:pPr>
            <w:r w:rsidRPr="0002496F">
              <w:rPr>
                <w:b/>
                <w:bCs/>
              </w:rPr>
              <w:t> </w:t>
            </w:r>
          </w:p>
          <w:p w:rsidR="00E869CA" w:rsidRPr="0002496F" w:rsidRDefault="00E869CA" w:rsidP="00E869CA">
            <w:pPr>
              <w:pStyle w:val="BodyText"/>
              <w:rPr>
                <w:b/>
                <w:bCs/>
              </w:rPr>
            </w:pPr>
            <w:r w:rsidRPr="0002496F">
              <w:rPr>
                <w:b/>
                <w:bCs/>
              </w:rPr>
              <w:t> </w:t>
            </w:r>
          </w:p>
        </w:tc>
        <w:tc>
          <w:tcPr>
            <w:tcW w:w="4960" w:type="dxa"/>
            <w:tcBorders>
              <w:top w:val="single" w:sz="12" w:space="0" w:color="FFFFFF"/>
              <w:left w:val="single" w:sz="12" w:space="0" w:color="FFFFFF"/>
              <w:bottom w:val="single" w:sz="12" w:space="0" w:color="FFFFFF"/>
              <w:right w:val="single" w:sz="12" w:space="0" w:color="FFFFFF"/>
            </w:tcBorders>
            <w:shd w:val="clear" w:color="auto" w:fill="ECF1F3"/>
            <w:tcMar>
              <w:top w:w="15" w:type="dxa"/>
              <w:left w:w="93" w:type="dxa"/>
              <w:bottom w:w="98" w:type="dxa"/>
              <w:right w:w="93" w:type="dxa"/>
            </w:tcMar>
            <w:hideMark/>
          </w:tcPr>
          <w:p w:rsidR="00E869CA" w:rsidRDefault="00E869CA" w:rsidP="00E869CA">
            <w:pPr>
              <w:numPr>
                <w:ilvl w:val="0"/>
                <w:numId w:val="30"/>
              </w:numPr>
              <w:tabs>
                <w:tab w:val="left" w:pos="1350"/>
              </w:tabs>
              <w:rPr>
                <w:b/>
                <w:bCs/>
              </w:rPr>
            </w:pPr>
            <w:r w:rsidRPr="0002496F">
              <w:rPr>
                <w:b/>
                <w:bCs/>
              </w:rPr>
              <w:lastRenderedPageBreak/>
              <w:t xml:space="preserve">Identity </w:t>
            </w:r>
            <w:r w:rsidRPr="0002496F">
              <w:rPr>
                <w:bCs/>
              </w:rPr>
              <w:t>– an LLP is a body corporate and has a separate and clear legal identity. It can contract with third parties and hold property in its own right.</w:t>
            </w:r>
            <w:r w:rsidRPr="0002496F">
              <w:rPr>
                <w:b/>
                <w:bCs/>
              </w:rPr>
              <w:t xml:space="preserve"> </w:t>
            </w:r>
          </w:p>
          <w:p w:rsidR="0016492B" w:rsidRPr="0002496F" w:rsidRDefault="0016492B" w:rsidP="0016492B">
            <w:pPr>
              <w:tabs>
                <w:tab w:val="left" w:pos="1350"/>
              </w:tabs>
              <w:ind w:left="720"/>
              <w:rPr>
                <w:b/>
                <w:bCs/>
              </w:rPr>
            </w:pPr>
          </w:p>
          <w:p w:rsidR="00E869CA" w:rsidRDefault="00E869CA" w:rsidP="00E869CA">
            <w:pPr>
              <w:numPr>
                <w:ilvl w:val="0"/>
                <w:numId w:val="30"/>
              </w:numPr>
              <w:tabs>
                <w:tab w:val="left" w:pos="1350"/>
              </w:tabs>
              <w:rPr>
                <w:bCs/>
              </w:rPr>
            </w:pPr>
            <w:r w:rsidRPr="0002496F">
              <w:rPr>
                <w:b/>
                <w:bCs/>
              </w:rPr>
              <w:lastRenderedPageBreak/>
              <w:t xml:space="preserve">Management </w:t>
            </w:r>
            <w:r w:rsidRPr="0002496F">
              <w:rPr>
                <w:bCs/>
              </w:rPr>
              <w:t>– LLP members undertake the day to day management and actions of the LLP through acting as its agents.</w:t>
            </w:r>
          </w:p>
          <w:p w:rsidR="0016492B" w:rsidRPr="0002496F" w:rsidRDefault="0016492B" w:rsidP="0016492B">
            <w:pPr>
              <w:tabs>
                <w:tab w:val="left" w:pos="1350"/>
              </w:tabs>
              <w:ind w:left="720"/>
              <w:rPr>
                <w:bCs/>
              </w:rPr>
            </w:pPr>
          </w:p>
          <w:p w:rsidR="00E869CA" w:rsidRDefault="00E869CA" w:rsidP="00E869CA">
            <w:pPr>
              <w:numPr>
                <w:ilvl w:val="0"/>
                <w:numId w:val="30"/>
              </w:numPr>
              <w:tabs>
                <w:tab w:val="left" w:pos="1350"/>
              </w:tabs>
              <w:rPr>
                <w:bCs/>
              </w:rPr>
            </w:pPr>
            <w:r w:rsidRPr="0016492B">
              <w:rPr>
                <w:b/>
                <w:bCs/>
              </w:rPr>
              <w:t>Limited liability</w:t>
            </w:r>
            <w:r w:rsidRPr="0002496F">
              <w:rPr>
                <w:bCs/>
              </w:rPr>
              <w:t xml:space="preserve"> – generally, the liability the members of an LLP is limited to the amount they have contributed to the LLP</w:t>
            </w:r>
            <w:r w:rsidR="00515DB8">
              <w:rPr>
                <w:bCs/>
              </w:rPr>
              <w:t xml:space="preserve"> by way of capital contribution</w:t>
            </w:r>
            <w:r w:rsidRPr="0002496F">
              <w:rPr>
                <w:bCs/>
              </w:rPr>
              <w:t>. It is the LLP itself, not its members</w:t>
            </w:r>
            <w:r w:rsidR="00515DB8">
              <w:rPr>
                <w:bCs/>
              </w:rPr>
              <w:t>, who</w:t>
            </w:r>
            <w:r w:rsidRPr="0002496F">
              <w:rPr>
                <w:bCs/>
              </w:rPr>
              <w:t xml:space="preserve"> are liable to third parties. </w:t>
            </w:r>
          </w:p>
          <w:p w:rsidR="0016492B" w:rsidRPr="0002496F" w:rsidRDefault="0016492B" w:rsidP="0016492B">
            <w:pPr>
              <w:tabs>
                <w:tab w:val="left" w:pos="1350"/>
              </w:tabs>
              <w:ind w:left="720"/>
              <w:rPr>
                <w:bCs/>
              </w:rPr>
            </w:pPr>
          </w:p>
          <w:p w:rsidR="00E869CA" w:rsidRPr="0016492B" w:rsidRDefault="00E869CA" w:rsidP="00E869CA">
            <w:pPr>
              <w:numPr>
                <w:ilvl w:val="0"/>
                <w:numId w:val="30"/>
              </w:numPr>
              <w:tabs>
                <w:tab w:val="left" w:pos="1350"/>
              </w:tabs>
              <w:rPr>
                <w:b/>
                <w:bCs/>
              </w:rPr>
            </w:pPr>
            <w:r w:rsidRPr="0002496F">
              <w:rPr>
                <w:b/>
                <w:bCs/>
              </w:rPr>
              <w:t xml:space="preserve">Changes in members </w:t>
            </w:r>
            <w:r w:rsidRPr="0002496F">
              <w:rPr>
                <w:bCs/>
              </w:rPr>
              <w:t xml:space="preserve">– new members may be admitted and existing members may leave without affecting the LLP as an entity.  </w:t>
            </w:r>
          </w:p>
          <w:p w:rsidR="0016492B" w:rsidRPr="0002496F" w:rsidRDefault="0016492B" w:rsidP="0016492B">
            <w:pPr>
              <w:tabs>
                <w:tab w:val="left" w:pos="1350"/>
              </w:tabs>
              <w:ind w:left="720"/>
              <w:rPr>
                <w:b/>
                <w:bCs/>
              </w:rPr>
            </w:pPr>
          </w:p>
          <w:p w:rsidR="00E869CA" w:rsidRPr="0002496F" w:rsidRDefault="00E869CA" w:rsidP="00E869CA">
            <w:pPr>
              <w:numPr>
                <w:ilvl w:val="0"/>
                <w:numId w:val="30"/>
              </w:numPr>
              <w:tabs>
                <w:tab w:val="left" w:pos="1350"/>
              </w:tabs>
              <w:rPr>
                <w:b/>
                <w:bCs/>
              </w:rPr>
            </w:pPr>
            <w:r w:rsidRPr="0002496F">
              <w:rPr>
                <w:b/>
                <w:bCs/>
              </w:rPr>
              <w:t xml:space="preserve">Tax transparency </w:t>
            </w:r>
            <w:r w:rsidRPr="0002496F">
              <w:rPr>
                <w:bCs/>
              </w:rPr>
              <w:t xml:space="preserve">– the LLP does not pay corporation tax – instead members are taxed individually on the distributions they receive according to their own tax treatment.    </w:t>
            </w:r>
          </w:p>
        </w:tc>
        <w:tc>
          <w:tcPr>
            <w:tcW w:w="4620" w:type="dxa"/>
            <w:tcBorders>
              <w:top w:val="single" w:sz="12" w:space="0" w:color="FFFFFF"/>
              <w:left w:val="single" w:sz="12" w:space="0" w:color="FFFFFF"/>
              <w:bottom w:val="single" w:sz="12" w:space="0" w:color="FFFFFF"/>
              <w:right w:val="single" w:sz="12" w:space="0" w:color="FFFFFF"/>
            </w:tcBorders>
            <w:shd w:val="clear" w:color="auto" w:fill="ECF1F3"/>
            <w:tcMar>
              <w:top w:w="15" w:type="dxa"/>
              <w:left w:w="93" w:type="dxa"/>
              <w:bottom w:w="98" w:type="dxa"/>
              <w:right w:w="93" w:type="dxa"/>
            </w:tcMar>
            <w:hideMark/>
          </w:tcPr>
          <w:p w:rsidR="00E869CA" w:rsidRPr="0016492B" w:rsidRDefault="00E869CA" w:rsidP="00E869CA">
            <w:pPr>
              <w:numPr>
                <w:ilvl w:val="0"/>
                <w:numId w:val="30"/>
              </w:numPr>
              <w:tabs>
                <w:tab w:val="left" w:pos="1350"/>
              </w:tabs>
              <w:rPr>
                <w:b/>
                <w:bCs/>
              </w:rPr>
            </w:pPr>
            <w:r w:rsidRPr="0002496F">
              <w:rPr>
                <w:b/>
                <w:bCs/>
              </w:rPr>
              <w:lastRenderedPageBreak/>
              <w:t xml:space="preserve">Formalities and compliance </w:t>
            </w:r>
            <w:r w:rsidRPr="0002496F">
              <w:rPr>
                <w:bCs/>
              </w:rPr>
              <w:t xml:space="preserve">– there is a requirement to file accounts and other information on a regular basis which will be in the public realm, but formalities can </w:t>
            </w:r>
            <w:r w:rsidRPr="0002496F">
              <w:rPr>
                <w:bCs/>
              </w:rPr>
              <w:lastRenderedPageBreak/>
              <w:t xml:space="preserve">be lighter than a company limited by shares. </w:t>
            </w:r>
          </w:p>
          <w:p w:rsidR="0016492B" w:rsidRPr="0002496F" w:rsidRDefault="0016492B" w:rsidP="0016492B">
            <w:pPr>
              <w:tabs>
                <w:tab w:val="left" w:pos="1350"/>
              </w:tabs>
              <w:ind w:left="720"/>
              <w:rPr>
                <w:b/>
                <w:bCs/>
              </w:rPr>
            </w:pPr>
          </w:p>
          <w:p w:rsidR="00E869CA" w:rsidRDefault="00E869CA" w:rsidP="00E869CA">
            <w:pPr>
              <w:numPr>
                <w:ilvl w:val="0"/>
                <w:numId w:val="30"/>
              </w:numPr>
              <w:tabs>
                <w:tab w:val="left" w:pos="1350"/>
              </w:tabs>
              <w:rPr>
                <w:b/>
                <w:bCs/>
              </w:rPr>
            </w:pPr>
            <w:r w:rsidRPr="0002496F">
              <w:rPr>
                <w:b/>
                <w:bCs/>
              </w:rPr>
              <w:t xml:space="preserve">Shareholding </w:t>
            </w:r>
            <w:r w:rsidRPr="0002496F">
              <w:rPr>
                <w:bCs/>
              </w:rPr>
              <w:t>– rather than transferring a shareholding (or issuing new shares) members hold interests in the LLP which can be more difficult to define and deal with in a vehicle that grows.</w:t>
            </w:r>
            <w:r w:rsidRPr="0002496F">
              <w:rPr>
                <w:b/>
                <w:bCs/>
              </w:rPr>
              <w:t xml:space="preserve"> </w:t>
            </w:r>
          </w:p>
          <w:p w:rsidR="0016492B" w:rsidRDefault="0016492B" w:rsidP="0016492B">
            <w:pPr>
              <w:tabs>
                <w:tab w:val="left" w:pos="1350"/>
              </w:tabs>
              <w:ind w:left="720"/>
              <w:rPr>
                <w:b/>
                <w:bCs/>
              </w:rPr>
            </w:pPr>
          </w:p>
          <w:p w:rsidR="0016492B" w:rsidRPr="0002496F" w:rsidRDefault="0016492B" w:rsidP="00E869CA">
            <w:pPr>
              <w:numPr>
                <w:ilvl w:val="0"/>
                <w:numId w:val="30"/>
              </w:numPr>
              <w:tabs>
                <w:tab w:val="left" w:pos="1350"/>
              </w:tabs>
              <w:rPr>
                <w:b/>
                <w:bCs/>
              </w:rPr>
            </w:pPr>
            <w:r w:rsidRPr="0016492B">
              <w:rPr>
                <w:b/>
              </w:rPr>
              <w:t>Legal entity</w:t>
            </w:r>
            <w:r>
              <w:t xml:space="preserve"> – it is not possible to convert a company limited by guarantee into an LLP. This would require the winding up of the company limited by guarantee and setting up a new LLP and transfer of any assets and contracts.</w:t>
            </w:r>
          </w:p>
          <w:p w:rsidR="00E869CA" w:rsidRPr="0002496F" w:rsidRDefault="00E869CA" w:rsidP="00E869CA">
            <w:pPr>
              <w:pStyle w:val="BodyText"/>
              <w:tabs>
                <w:tab w:val="num" w:pos="720"/>
              </w:tabs>
              <w:ind w:left="720" w:hanging="360"/>
              <w:rPr>
                <w:b/>
                <w:bCs/>
              </w:rPr>
            </w:pPr>
            <w:r w:rsidRPr="0002496F">
              <w:rPr>
                <w:b/>
                <w:bCs/>
              </w:rPr>
              <w:t> </w:t>
            </w:r>
          </w:p>
        </w:tc>
      </w:tr>
    </w:tbl>
    <w:p w:rsidR="0002496F" w:rsidRDefault="0002496F" w:rsidP="0002496F"/>
    <w:p w:rsidR="00EB68C1" w:rsidRPr="0002496F" w:rsidRDefault="0002496F" w:rsidP="0002496F">
      <w:r>
        <w:tab/>
      </w:r>
    </w:p>
    <w:sectPr w:rsidR="00EB68C1" w:rsidRPr="0002496F" w:rsidSect="0002496F">
      <w:headerReference w:type="default" r:id="rId9"/>
      <w:footerReference w:type="default" r:id="rId10"/>
      <w:pgSz w:w="16838" w:h="11906" w:orient="landscape" w:code="9"/>
      <w:pgMar w:top="1418" w:right="1134" w:bottom="1418" w:left="1134" w:header="567" w:footer="425"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6F" w:rsidRDefault="0002496F" w:rsidP="00626280">
      <w:r>
        <w:separator/>
      </w:r>
    </w:p>
  </w:endnote>
  <w:endnote w:type="continuationSeparator" w:id="0">
    <w:p w:rsidR="0002496F" w:rsidRDefault="0002496F" w:rsidP="0062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Document Reference"/>
      <w:tag w:val="Document Reference"/>
      <w:id w:val="-577825079"/>
      <w:text/>
    </w:sdtPr>
    <w:sdtEndPr/>
    <w:sdtContent>
      <w:p w:rsidR="00626280" w:rsidRDefault="009B3F7F">
        <w:pPr>
          <w:pStyle w:val="Footer"/>
        </w:pPr>
        <w:r>
          <w:t>10-26432965-1\322445-14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6F" w:rsidRDefault="0002496F" w:rsidP="00626280">
      <w:r>
        <w:separator/>
      </w:r>
    </w:p>
  </w:footnote>
  <w:footnote w:type="continuationSeparator" w:id="0">
    <w:p w:rsidR="0002496F" w:rsidRDefault="0002496F" w:rsidP="00626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C5" w:rsidRPr="00B14DCC" w:rsidRDefault="00B14DCC" w:rsidP="00B14DCC">
    <w:pPr>
      <w:pStyle w:val="Header"/>
      <w:jc w:val="right"/>
      <w:rPr>
        <w:b/>
        <w:sz w:val="24"/>
        <w:szCs w:val="24"/>
      </w:rPr>
    </w:pPr>
    <w:r w:rsidRPr="00B14DCC">
      <w:rPr>
        <w:b/>
        <w:sz w:val="24"/>
        <w:szCs w:val="24"/>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1ACE9BF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258768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23C79AE"/>
    <w:multiLevelType w:val="hybridMultilevel"/>
    <w:tmpl w:val="CC1AAC62"/>
    <w:lvl w:ilvl="0" w:tplc="C9DC93AA">
      <w:start w:val="1"/>
      <w:numFmt w:val="bullet"/>
      <w:lvlText w:val="►"/>
      <w:lvlJc w:val="left"/>
      <w:pPr>
        <w:tabs>
          <w:tab w:val="num" w:pos="720"/>
        </w:tabs>
        <w:ind w:left="720" w:hanging="360"/>
      </w:pPr>
      <w:rPr>
        <w:rFonts w:ascii="Arial" w:hAnsi="Arial" w:hint="default"/>
        <w:color w:val="6D93A0" w:themeColor="accent2" w:themeShade="BF"/>
      </w:rPr>
    </w:lvl>
    <w:lvl w:ilvl="1" w:tplc="F0A6BE6A" w:tentative="1">
      <w:start w:val="1"/>
      <w:numFmt w:val="bullet"/>
      <w:lvlText w:val="►"/>
      <w:lvlJc w:val="left"/>
      <w:pPr>
        <w:tabs>
          <w:tab w:val="num" w:pos="1440"/>
        </w:tabs>
        <w:ind w:left="1440" w:hanging="360"/>
      </w:pPr>
      <w:rPr>
        <w:rFonts w:ascii="Arial" w:hAnsi="Arial" w:hint="default"/>
      </w:rPr>
    </w:lvl>
    <w:lvl w:ilvl="2" w:tplc="7018B994" w:tentative="1">
      <w:start w:val="1"/>
      <w:numFmt w:val="bullet"/>
      <w:lvlText w:val="►"/>
      <w:lvlJc w:val="left"/>
      <w:pPr>
        <w:tabs>
          <w:tab w:val="num" w:pos="2160"/>
        </w:tabs>
        <w:ind w:left="2160" w:hanging="360"/>
      </w:pPr>
      <w:rPr>
        <w:rFonts w:ascii="Arial" w:hAnsi="Arial" w:hint="default"/>
      </w:rPr>
    </w:lvl>
    <w:lvl w:ilvl="3" w:tplc="1834EBD0" w:tentative="1">
      <w:start w:val="1"/>
      <w:numFmt w:val="bullet"/>
      <w:lvlText w:val="►"/>
      <w:lvlJc w:val="left"/>
      <w:pPr>
        <w:tabs>
          <w:tab w:val="num" w:pos="2880"/>
        </w:tabs>
        <w:ind w:left="2880" w:hanging="360"/>
      </w:pPr>
      <w:rPr>
        <w:rFonts w:ascii="Arial" w:hAnsi="Arial" w:hint="default"/>
      </w:rPr>
    </w:lvl>
    <w:lvl w:ilvl="4" w:tplc="44C242E8" w:tentative="1">
      <w:start w:val="1"/>
      <w:numFmt w:val="bullet"/>
      <w:lvlText w:val="►"/>
      <w:lvlJc w:val="left"/>
      <w:pPr>
        <w:tabs>
          <w:tab w:val="num" w:pos="3600"/>
        </w:tabs>
        <w:ind w:left="3600" w:hanging="360"/>
      </w:pPr>
      <w:rPr>
        <w:rFonts w:ascii="Arial" w:hAnsi="Arial" w:hint="default"/>
      </w:rPr>
    </w:lvl>
    <w:lvl w:ilvl="5" w:tplc="39980A3E" w:tentative="1">
      <w:start w:val="1"/>
      <w:numFmt w:val="bullet"/>
      <w:lvlText w:val="►"/>
      <w:lvlJc w:val="left"/>
      <w:pPr>
        <w:tabs>
          <w:tab w:val="num" w:pos="4320"/>
        </w:tabs>
        <w:ind w:left="4320" w:hanging="360"/>
      </w:pPr>
      <w:rPr>
        <w:rFonts w:ascii="Arial" w:hAnsi="Arial" w:hint="default"/>
      </w:rPr>
    </w:lvl>
    <w:lvl w:ilvl="6" w:tplc="2F7AA27C" w:tentative="1">
      <w:start w:val="1"/>
      <w:numFmt w:val="bullet"/>
      <w:lvlText w:val="►"/>
      <w:lvlJc w:val="left"/>
      <w:pPr>
        <w:tabs>
          <w:tab w:val="num" w:pos="5040"/>
        </w:tabs>
        <w:ind w:left="5040" w:hanging="360"/>
      </w:pPr>
      <w:rPr>
        <w:rFonts w:ascii="Arial" w:hAnsi="Arial" w:hint="default"/>
      </w:rPr>
    </w:lvl>
    <w:lvl w:ilvl="7" w:tplc="E5B626F0" w:tentative="1">
      <w:start w:val="1"/>
      <w:numFmt w:val="bullet"/>
      <w:lvlText w:val="►"/>
      <w:lvlJc w:val="left"/>
      <w:pPr>
        <w:tabs>
          <w:tab w:val="num" w:pos="5760"/>
        </w:tabs>
        <w:ind w:left="5760" w:hanging="360"/>
      </w:pPr>
      <w:rPr>
        <w:rFonts w:ascii="Arial" w:hAnsi="Arial" w:hint="default"/>
      </w:rPr>
    </w:lvl>
    <w:lvl w:ilvl="8" w:tplc="3E5E13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215569C"/>
    <w:multiLevelType w:val="multilevel"/>
    <w:tmpl w:val="D6F8960E"/>
    <w:numStyleLink w:val="NumberingSchedulesHeadings"/>
  </w:abstractNum>
  <w:abstractNum w:abstractNumId="9" w15:restartNumberingAfterBreak="0">
    <w:nsid w:val="13265CED"/>
    <w:multiLevelType w:val="multilevel"/>
    <w:tmpl w:val="77E8621C"/>
    <w:lvl w:ilvl="0">
      <w:start w:val="1"/>
      <w:numFmt w:val="none"/>
      <w:lvlText w:val="THE APPENDIX"/>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3710B5A"/>
    <w:multiLevelType w:val="multilevel"/>
    <w:tmpl w:val="48DA4548"/>
    <w:numStyleLink w:val="NumberingPrecedentNotes"/>
  </w:abstractNum>
  <w:abstractNum w:abstractNumId="11" w15:restartNumberingAfterBreak="0">
    <w:nsid w:val="1931280E"/>
    <w:multiLevelType w:val="hybridMultilevel"/>
    <w:tmpl w:val="51BCF56A"/>
    <w:lvl w:ilvl="0" w:tplc="D7429896">
      <w:start w:val="1"/>
      <w:numFmt w:val="decimal"/>
      <w:pStyle w:val="TOC8"/>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1717B"/>
    <w:multiLevelType w:val="multilevel"/>
    <w:tmpl w:val="F2CC46F2"/>
    <w:numStyleLink w:val="NumberingTheSchedule"/>
  </w:abstractNum>
  <w:abstractNum w:abstractNumId="13"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4" w15:restartNumberingAfterBreak="0">
    <w:nsid w:val="28D641A9"/>
    <w:multiLevelType w:val="hybridMultilevel"/>
    <w:tmpl w:val="A6DE4618"/>
    <w:lvl w:ilvl="0" w:tplc="5A5CFABC">
      <w:start w:val="1"/>
      <w:numFmt w:val="bullet"/>
      <w:lvlText w:val="►"/>
      <w:lvlJc w:val="left"/>
      <w:pPr>
        <w:tabs>
          <w:tab w:val="num" w:pos="720"/>
        </w:tabs>
        <w:ind w:left="720" w:hanging="360"/>
      </w:pPr>
      <w:rPr>
        <w:rFonts w:ascii="Arial" w:hAnsi="Arial" w:hint="default"/>
        <w:color w:val="6D93A0" w:themeColor="accent2" w:themeShade="BF"/>
      </w:rPr>
    </w:lvl>
    <w:lvl w:ilvl="1" w:tplc="F62478D4" w:tentative="1">
      <w:start w:val="1"/>
      <w:numFmt w:val="bullet"/>
      <w:lvlText w:val="►"/>
      <w:lvlJc w:val="left"/>
      <w:pPr>
        <w:tabs>
          <w:tab w:val="num" w:pos="1440"/>
        </w:tabs>
        <w:ind w:left="1440" w:hanging="360"/>
      </w:pPr>
      <w:rPr>
        <w:rFonts w:ascii="Arial" w:hAnsi="Arial" w:hint="default"/>
      </w:rPr>
    </w:lvl>
    <w:lvl w:ilvl="2" w:tplc="D4B82152" w:tentative="1">
      <w:start w:val="1"/>
      <w:numFmt w:val="bullet"/>
      <w:lvlText w:val="►"/>
      <w:lvlJc w:val="left"/>
      <w:pPr>
        <w:tabs>
          <w:tab w:val="num" w:pos="2160"/>
        </w:tabs>
        <w:ind w:left="2160" w:hanging="360"/>
      </w:pPr>
      <w:rPr>
        <w:rFonts w:ascii="Arial" w:hAnsi="Arial" w:hint="default"/>
      </w:rPr>
    </w:lvl>
    <w:lvl w:ilvl="3" w:tplc="CC10148A" w:tentative="1">
      <w:start w:val="1"/>
      <w:numFmt w:val="bullet"/>
      <w:lvlText w:val="►"/>
      <w:lvlJc w:val="left"/>
      <w:pPr>
        <w:tabs>
          <w:tab w:val="num" w:pos="2880"/>
        </w:tabs>
        <w:ind w:left="2880" w:hanging="360"/>
      </w:pPr>
      <w:rPr>
        <w:rFonts w:ascii="Arial" w:hAnsi="Arial" w:hint="default"/>
      </w:rPr>
    </w:lvl>
    <w:lvl w:ilvl="4" w:tplc="51DCF350" w:tentative="1">
      <w:start w:val="1"/>
      <w:numFmt w:val="bullet"/>
      <w:lvlText w:val="►"/>
      <w:lvlJc w:val="left"/>
      <w:pPr>
        <w:tabs>
          <w:tab w:val="num" w:pos="3600"/>
        </w:tabs>
        <w:ind w:left="3600" w:hanging="360"/>
      </w:pPr>
      <w:rPr>
        <w:rFonts w:ascii="Arial" w:hAnsi="Arial" w:hint="default"/>
      </w:rPr>
    </w:lvl>
    <w:lvl w:ilvl="5" w:tplc="EF0C2C90" w:tentative="1">
      <w:start w:val="1"/>
      <w:numFmt w:val="bullet"/>
      <w:lvlText w:val="►"/>
      <w:lvlJc w:val="left"/>
      <w:pPr>
        <w:tabs>
          <w:tab w:val="num" w:pos="4320"/>
        </w:tabs>
        <w:ind w:left="4320" w:hanging="360"/>
      </w:pPr>
      <w:rPr>
        <w:rFonts w:ascii="Arial" w:hAnsi="Arial" w:hint="default"/>
      </w:rPr>
    </w:lvl>
    <w:lvl w:ilvl="6" w:tplc="02DAB894" w:tentative="1">
      <w:start w:val="1"/>
      <w:numFmt w:val="bullet"/>
      <w:lvlText w:val="►"/>
      <w:lvlJc w:val="left"/>
      <w:pPr>
        <w:tabs>
          <w:tab w:val="num" w:pos="5040"/>
        </w:tabs>
        <w:ind w:left="5040" w:hanging="360"/>
      </w:pPr>
      <w:rPr>
        <w:rFonts w:ascii="Arial" w:hAnsi="Arial" w:hint="default"/>
      </w:rPr>
    </w:lvl>
    <w:lvl w:ilvl="7" w:tplc="A7981E00" w:tentative="1">
      <w:start w:val="1"/>
      <w:numFmt w:val="bullet"/>
      <w:lvlText w:val="►"/>
      <w:lvlJc w:val="left"/>
      <w:pPr>
        <w:tabs>
          <w:tab w:val="num" w:pos="5760"/>
        </w:tabs>
        <w:ind w:left="5760" w:hanging="360"/>
      </w:pPr>
      <w:rPr>
        <w:rFonts w:ascii="Arial" w:hAnsi="Arial" w:hint="default"/>
      </w:rPr>
    </w:lvl>
    <w:lvl w:ilvl="8" w:tplc="567AEC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16C1F0B"/>
    <w:multiLevelType w:val="multilevel"/>
    <w:tmpl w:val="EF8A22A6"/>
    <w:numStyleLink w:val="NumberingSchedules"/>
  </w:abstractNum>
  <w:abstractNum w:abstractNumId="17"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05635C3"/>
    <w:multiLevelType w:val="hybridMultilevel"/>
    <w:tmpl w:val="50FE99B0"/>
    <w:lvl w:ilvl="0" w:tplc="581CB6C8">
      <w:start w:val="1"/>
      <w:numFmt w:val="upperLetter"/>
      <w:pStyle w:val="SectionHeading"/>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EA57D3"/>
    <w:multiLevelType w:val="hybridMultilevel"/>
    <w:tmpl w:val="FBEE896E"/>
    <w:lvl w:ilvl="0" w:tplc="E4FADE12">
      <w:start w:val="1"/>
      <w:numFmt w:val="bullet"/>
      <w:lvlText w:val="►"/>
      <w:lvlJc w:val="left"/>
      <w:pPr>
        <w:tabs>
          <w:tab w:val="num" w:pos="720"/>
        </w:tabs>
        <w:ind w:left="720" w:hanging="360"/>
      </w:pPr>
      <w:rPr>
        <w:rFonts w:ascii="Arial" w:hAnsi="Arial" w:hint="default"/>
      </w:rPr>
    </w:lvl>
    <w:lvl w:ilvl="1" w:tplc="00E490F6" w:tentative="1">
      <w:start w:val="1"/>
      <w:numFmt w:val="bullet"/>
      <w:lvlText w:val="►"/>
      <w:lvlJc w:val="left"/>
      <w:pPr>
        <w:tabs>
          <w:tab w:val="num" w:pos="1440"/>
        </w:tabs>
        <w:ind w:left="1440" w:hanging="360"/>
      </w:pPr>
      <w:rPr>
        <w:rFonts w:ascii="Arial" w:hAnsi="Arial" w:hint="default"/>
      </w:rPr>
    </w:lvl>
    <w:lvl w:ilvl="2" w:tplc="B618533A" w:tentative="1">
      <w:start w:val="1"/>
      <w:numFmt w:val="bullet"/>
      <w:lvlText w:val="►"/>
      <w:lvlJc w:val="left"/>
      <w:pPr>
        <w:tabs>
          <w:tab w:val="num" w:pos="2160"/>
        </w:tabs>
        <w:ind w:left="2160" w:hanging="360"/>
      </w:pPr>
      <w:rPr>
        <w:rFonts w:ascii="Arial" w:hAnsi="Arial" w:hint="default"/>
      </w:rPr>
    </w:lvl>
    <w:lvl w:ilvl="3" w:tplc="4F92EA5C" w:tentative="1">
      <w:start w:val="1"/>
      <w:numFmt w:val="bullet"/>
      <w:lvlText w:val="►"/>
      <w:lvlJc w:val="left"/>
      <w:pPr>
        <w:tabs>
          <w:tab w:val="num" w:pos="2880"/>
        </w:tabs>
        <w:ind w:left="2880" w:hanging="360"/>
      </w:pPr>
      <w:rPr>
        <w:rFonts w:ascii="Arial" w:hAnsi="Arial" w:hint="default"/>
      </w:rPr>
    </w:lvl>
    <w:lvl w:ilvl="4" w:tplc="67A6B604" w:tentative="1">
      <w:start w:val="1"/>
      <w:numFmt w:val="bullet"/>
      <w:lvlText w:val="►"/>
      <w:lvlJc w:val="left"/>
      <w:pPr>
        <w:tabs>
          <w:tab w:val="num" w:pos="3600"/>
        </w:tabs>
        <w:ind w:left="3600" w:hanging="360"/>
      </w:pPr>
      <w:rPr>
        <w:rFonts w:ascii="Arial" w:hAnsi="Arial" w:hint="default"/>
      </w:rPr>
    </w:lvl>
    <w:lvl w:ilvl="5" w:tplc="24B46B5E" w:tentative="1">
      <w:start w:val="1"/>
      <w:numFmt w:val="bullet"/>
      <w:lvlText w:val="►"/>
      <w:lvlJc w:val="left"/>
      <w:pPr>
        <w:tabs>
          <w:tab w:val="num" w:pos="4320"/>
        </w:tabs>
        <w:ind w:left="4320" w:hanging="360"/>
      </w:pPr>
      <w:rPr>
        <w:rFonts w:ascii="Arial" w:hAnsi="Arial" w:hint="default"/>
      </w:rPr>
    </w:lvl>
    <w:lvl w:ilvl="6" w:tplc="54AA7CD2" w:tentative="1">
      <w:start w:val="1"/>
      <w:numFmt w:val="bullet"/>
      <w:lvlText w:val="►"/>
      <w:lvlJc w:val="left"/>
      <w:pPr>
        <w:tabs>
          <w:tab w:val="num" w:pos="5040"/>
        </w:tabs>
        <w:ind w:left="5040" w:hanging="360"/>
      </w:pPr>
      <w:rPr>
        <w:rFonts w:ascii="Arial" w:hAnsi="Arial" w:hint="default"/>
      </w:rPr>
    </w:lvl>
    <w:lvl w:ilvl="7" w:tplc="FB3CDC66" w:tentative="1">
      <w:start w:val="1"/>
      <w:numFmt w:val="bullet"/>
      <w:lvlText w:val="►"/>
      <w:lvlJc w:val="left"/>
      <w:pPr>
        <w:tabs>
          <w:tab w:val="num" w:pos="5760"/>
        </w:tabs>
        <w:ind w:left="5760" w:hanging="360"/>
      </w:pPr>
      <w:rPr>
        <w:rFonts w:ascii="Arial" w:hAnsi="Arial" w:hint="default"/>
      </w:rPr>
    </w:lvl>
    <w:lvl w:ilvl="8" w:tplc="CA8CE2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5EB2972"/>
    <w:multiLevelType w:val="multilevel"/>
    <w:tmpl w:val="35F67D14"/>
    <w:numStyleLink w:val="NumberingParties"/>
  </w:abstractNum>
  <w:abstractNum w:abstractNumId="26" w15:restartNumberingAfterBreak="0">
    <w:nsid w:val="675D27BC"/>
    <w:multiLevelType w:val="multilevel"/>
    <w:tmpl w:val="62FA6FC8"/>
    <w:numStyleLink w:val="AppendixNumbering"/>
  </w:abstractNum>
  <w:abstractNum w:abstractNumId="27"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790F7D87"/>
    <w:multiLevelType w:val="hybridMultilevel"/>
    <w:tmpl w:val="F72AB738"/>
    <w:lvl w:ilvl="0" w:tplc="94783918">
      <w:start w:val="1"/>
      <w:numFmt w:val="bullet"/>
      <w:lvlText w:val="►"/>
      <w:lvlJc w:val="left"/>
      <w:pPr>
        <w:tabs>
          <w:tab w:val="num" w:pos="720"/>
        </w:tabs>
        <w:ind w:left="720" w:hanging="360"/>
      </w:pPr>
      <w:rPr>
        <w:rFonts w:ascii="Arial" w:hAnsi="Arial" w:hint="default"/>
        <w:color w:val="6D93A0" w:themeColor="accent2" w:themeShade="BF"/>
      </w:rPr>
    </w:lvl>
    <w:lvl w:ilvl="1" w:tplc="C1AA4476" w:tentative="1">
      <w:start w:val="1"/>
      <w:numFmt w:val="bullet"/>
      <w:lvlText w:val="►"/>
      <w:lvlJc w:val="left"/>
      <w:pPr>
        <w:tabs>
          <w:tab w:val="num" w:pos="1440"/>
        </w:tabs>
        <w:ind w:left="1440" w:hanging="360"/>
      </w:pPr>
      <w:rPr>
        <w:rFonts w:ascii="Arial" w:hAnsi="Arial" w:hint="default"/>
      </w:rPr>
    </w:lvl>
    <w:lvl w:ilvl="2" w:tplc="DF960AD0" w:tentative="1">
      <w:start w:val="1"/>
      <w:numFmt w:val="bullet"/>
      <w:lvlText w:val="►"/>
      <w:lvlJc w:val="left"/>
      <w:pPr>
        <w:tabs>
          <w:tab w:val="num" w:pos="2160"/>
        </w:tabs>
        <w:ind w:left="2160" w:hanging="360"/>
      </w:pPr>
      <w:rPr>
        <w:rFonts w:ascii="Arial" w:hAnsi="Arial" w:hint="default"/>
      </w:rPr>
    </w:lvl>
    <w:lvl w:ilvl="3" w:tplc="471A4358" w:tentative="1">
      <w:start w:val="1"/>
      <w:numFmt w:val="bullet"/>
      <w:lvlText w:val="►"/>
      <w:lvlJc w:val="left"/>
      <w:pPr>
        <w:tabs>
          <w:tab w:val="num" w:pos="2880"/>
        </w:tabs>
        <w:ind w:left="2880" w:hanging="360"/>
      </w:pPr>
      <w:rPr>
        <w:rFonts w:ascii="Arial" w:hAnsi="Arial" w:hint="default"/>
      </w:rPr>
    </w:lvl>
    <w:lvl w:ilvl="4" w:tplc="F55A2E7E" w:tentative="1">
      <w:start w:val="1"/>
      <w:numFmt w:val="bullet"/>
      <w:lvlText w:val="►"/>
      <w:lvlJc w:val="left"/>
      <w:pPr>
        <w:tabs>
          <w:tab w:val="num" w:pos="3600"/>
        </w:tabs>
        <w:ind w:left="3600" w:hanging="360"/>
      </w:pPr>
      <w:rPr>
        <w:rFonts w:ascii="Arial" w:hAnsi="Arial" w:hint="default"/>
      </w:rPr>
    </w:lvl>
    <w:lvl w:ilvl="5" w:tplc="F6B88BA2" w:tentative="1">
      <w:start w:val="1"/>
      <w:numFmt w:val="bullet"/>
      <w:lvlText w:val="►"/>
      <w:lvlJc w:val="left"/>
      <w:pPr>
        <w:tabs>
          <w:tab w:val="num" w:pos="4320"/>
        </w:tabs>
        <w:ind w:left="4320" w:hanging="360"/>
      </w:pPr>
      <w:rPr>
        <w:rFonts w:ascii="Arial" w:hAnsi="Arial" w:hint="default"/>
      </w:rPr>
    </w:lvl>
    <w:lvl w:ilvl="6" w:tplc="6314690A" w:tentative="1">
      <w:start w:val="1"/>
      <w:numFmt w:val="bullet"/>
      <w:lvlText w:val="►"/>
      <w:lvlJc w:val="left"/>
      <w:pPr>
        <w:tabs>
          <w:tab w:val="num" w:pos="5040"/>
        </w:tabs>
        <w:ind w:left="5040" w:hanging="360"/>
      </w:pPr>
      <w:rPr>
        <w:rFonts w:ascii="Arial" w:hAnsi="Arial" w:hint="default"/>
      </w:rPr>
    </w:lvl>
    <w:lvl w:ilvl="7" w:tplc="2FE0ED1C" w:tentative="1">
      <w:start w:val="1"/>
      <w:numFmt w:val="bullet"/>
      <w:lvlText w:val="►"/>
      <w:lvlJc w:val="left"/>
      <w:pPr>
        <w:tabs>
          <w:tab w:val="num" w:pos="5760"/>
        </w:tabs>
        <w:ind w:left="5760" w:hanging="360"/>
      </w:pPr>
      <w:rPr>
        <w:rFonts w:ascii="Arial" w:hAnsi="Arial" w:hint="default"/>
      </w:rPr>
    </w:lvl>
    <w:lvl w:ilvl="8" w:tplc="D190388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7"/>
  </w:num>
  <w:num w:numId="3">
    <w:abstractNumId w:val="18"/>
  </w:num>
  <w:num w:numId="4">
    <w:abstractNumId w:val="13"/>
  </w:num>
  <w:num w:numId="5">
    <w:abstractNumId w:val="21"/>
  </w:num>
  <w:num w:numId="6">
    <w:abstractNumId w:val="5"/>
  </w:num>
  <w:num w:numId="7">
    <w:abstractNumId w:val="4"/>
  </w:num>
  <w:num w:numId="8">
    <w:abstractNumId w:val="27"/>
  </w:num>
  <w:num w:numId="9">
    <w:abstractNumId w:val="7"/>
  </w:num>
  <w:num w:numId="10">
    <w:abstractNumId w:val="24"/>
  </w:num>
  <w:num w:numId="11">
    <w:abstractNumId w:val="2"/>
  </w:num>
  <w:num w:numId="12">
    <w:abstractNumId w:val="15"/>
  </w:num>
  <w:num w:numId="13">
    <w:abstractNumId w:val="22"/>
  </w:num>
  <w:num w:numId="14">
    <w:abstractNumId w:val="23"/>
  </w:num>
  <w:num w:numId="15">
    <w:abstractNumId w:val="11"/>
  </w:num>
  <w:num w:numId="16">
    <w:abstractNumId w:val="17"/>
  </w:num>
  <w:num w:numId="17">
    <w:abstractNumId w:val="26"/>
  </w:num>
  <w:num w:numId="18">
    <w:abstractNumId w:val="15"/>
  </w:num>
  <w:num w:numId="19">
    <w:abstractNumId w:val="13"/>
  </w:num>
  <w:num w:numId="20">
    <w:abstractNumId w:val="21"/>
  </w:num>
  <w:num w:numId="21">
    <w:abstractNumId w:val="5"/>
  </w:num>
  <w:num w:numId="22">
    <w:abstractNumId w:val="4"/>
  </w:num>
  <w:num w:numId="23">
    <w:abstractNumId w:val="10"/>
  </w:num>
  <w:num w:numId="24">
    <w:abstractNumId w:val="8"/>
  </w:num>
  <w:num w:numId="25">
    <w:abstractNumId w:val="12"/>
  </w:num>
  <w:num w:numId="26">
    <w:abstractNumId w:val="16"/>
  </w:num>
  <w:num w:numId="27">
    <w:abstractNumId w:val="19"/>
  </w:num>
  <w:num w:numId="28">
    <w:abstractNumId w:val="9"/>
  </w:num>
  <w:num w:numId="29">
    <w:abstractNumId w:val="25"/>
  </w:num>
  <w:num w:numId="30">
    <w:abstractNumId w:val="14"/>
  </w:num>
  <w:num w:numId="31">
    <w:abstractNumId w:val="3"/>
  </w:num>
  <w:num w:numId="32">
    <w:abstractNumId w:val="28"/>
  </w:num>
  <w:num w:numId="33">
    <w:abstractNumId w:val="20"/>
  </w:num>
  <w:num w:numId="34">
    <w:abstractNumId w:val="1"/>
  </w:num>
  <w:num w:numId="3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
    <w:docVar w:name="TMS_Office_ID" w:val="5"/>
    <w:docVar w:name="TMS_Template_ID" w:val="221"/>
    <w:docVar w:name="TMS_Unit_ID" w:val="33"/>
  </w:docVars>
  <w:rsids>
    <w:rsidRoot w:val="0002496F"/>
    <w:rsid w:val="00017C7C"/>
    <w:rsid w:val="0002496F"/>
    <w:rsid w:val="00046255"/>
    <w:rsid w:val="000703AB"/>
    <w:rsid w:val="000A6882"/>
    <w:rsid w:val="000E6BDF"/>
    <w:rsid w:val="0016492B"/>
    <w:rsid w:val="001A4588"/>
    <w:rsid w:val="001C306B"/>
    <w:rsid w:val="002176FD"/>
    <w:rsid w:val="002570B5"/>
    <w:rsid w:val="00260FD9"/>
    <w:rsid w:val="002E5310"/>
    <w:rsid w:val="002F594F"/>
    <w:rsid w:val="003A2BDF"/>
    <w:rsid w:val="003C33E2"/>
    <w:rsid w:val="003F55BB"/>
    <w:rsid w:val="004D1D65"/>
    <w:rsid w:val="005012C9"/>
    <w:rsid w:val="00512C5C"/>
    <w:rsid w:val="00515DB8"/>
    <w:rsid w:val="00563BA8"/>
    <w:rsid w:val="005C62D2"/>
    <w:rsid w:val="00605DC1"/>
    <w:rsid w:val="00622E6C"/>
    <w:rsid w:val="00626280"/>
    <w:rsid w:val="0064166E"/>
    <w:rsid w:val="00653647"/>
    <w:rsid w:val="00662D53"/>
    <w:rsid w:val="006D783F"/>
    <w:rsid w:val="006F1C98"/>
    <w:rsid w:val="007226A2"/>
    <w:rsid w:val="007A5BCF"/>
    <w:rsid w:val="007C6DDE"/>
    <w:rsid w:val="007D1A74"/>
    <w:rsid w:val="007F6D9D"/>
    <w:rsid w:val="00815220"/>
    <w:rsid w:val="00877C74"/>
    <w:rsid w:val="00887591"/>
    <w:rsid w:val="008A4736"/>
    <w:rsid w:val="008B3ABE"/>
    <w:rsid w:val="008B626D"/>
    <w:rsid w:val="008E4EDF"/>
    <w:rsid w:val="00944EB6"/>
    <w:rsid w:val="009856D7"/>
    <w:rsid w:val="00990EA0"/>
    <w:rsid w:val="009B3F7F"/>
    <w:rsid w:val="00A0500F"/>
    <w:rsid w:val="00A77DF2"/>
    <w:rsid w:val="00AD35C4"/>
    <w:rsid w:val="00AE6BF0"/>
    <w:rsid w:val="00B14DCC"/>
    <w:rsid w:val="00B504E7"/>
    <w:rsid w:val="00B8322A"/>
    <w:rsid w:val="00B8591A"/>
    <w:rsid w:val="00BB043D"/>
    <w:rsid w:val="00C062F6"/>
    <w:rsid w:val="00C259C6"/>
    <w:rsid w:val="00C37C62"/>
    <w:rsid w:val="00C93916"/>
    <w:rsid w:val="00CA6210"/>
    <w:rsid w:val="00CC6921"/>
    <w:rsid w:val="00CF0BF3"/>
    <w:rsid w:val="00D27CB6"/>
    <w:rsid w:val="00D63FA4"/>
    <w:rsid w:val="00D71D49"/>
    <w:rsid w:val="00D82817"/>
    <w:rsid w:val="00D97E7A"/>
    <w:rsid w:val="00E01B60"/>
    <w:rsid w:val="00E31FFC"/>
    <w:rsid w:val="00E869CA"/>
    <w:rsid w:val="00EA1377"/>
    <w:rsid w:val="00EB68C1"/>
    <w:rsid w:val="00F92293"/>
    <w:rsid w:val="00FC005A"/>
    <w:rsid w:val="00FC6953"/>
    <w:rsid w:val="00FE07A8"/>
    <w:rsid w:val="00FE2B18"/>
    <w:rsid w:val="00FE30C5"/>
    <w:rsid w:val="00FF20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4AF553-7520-423C-9085-3A723237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semiHidden="1" w:uiPriority="0" w:qFormat="1"/>
    <w:lsdException w:name="heading 2" w:semiHidden="1" w:uiPriority="0" w:qFormat="1"/>
    <w:lsdException w:name="heading 3" w:semiHidden="1" w:uiPriority="31" w:qFormat="1"/>
    <w:lsdException w:name="heading 4" w:semiHidden="1" w:uiPriority="31" w:qFormat="1"/>
    <w:lsdException w:name="heading 5" w:semiHidden="1" w:uiPriority="3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7" w:qFormat="1"/>
    <w:lsdException w:name="Closing" w:semiHidden="1"/>
    <w:lsdException w:name="Signature" w:semiHidden="1"/>
    <w:lsdException w:name="Default Paragraph Font" w:semiHidden="1" w:uiPriority="1" w:unhideWhenUsed="1"/>
    <w:lsdException w:name="Body Text" w:semiHidden="1"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9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54"/>
    <w:lsdException w:name="Body Text 3" w:semiHidden="1" w:uiPriority="54"/>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93"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03AB"/>
    <w:rPr>
      <w:rFonts w:ascii="Arial" w:hAnsi="Arial"/>
    </w:rPr>
  </w:style>
  <w:style w:type="paragraph" w:styleId="Heading1">
    <w:name w:val="heading 1"/>
    <w:basedOn w:val="Normal"/>
    <w:next w:val="BodyText"/>
    <w:link w:val="Heading1Char"/>
    <w:uiPriority w:val="31"/>
    <w:qFormat/>
    <w:rsid w:val="00FC005A"/>
    <w:pPr>
      <w:keepNext/>
      <w:spacing w:after="400" w:line="400" w:lineRule="exact"/>
      <w:contextualSpacing/>
      <w:jc w:val="left"/>
      <w:outlineLvl w:val="0"/>
    </w:pPr>
    <w:rPr>
      <w:rFonts w:eastAsia="Times New Roman" w:cs="Arial"/>
      <w:bCs/>
      <w:caps/>
      <w:color w:val="5AB7B2" w:themeColor="accent1"/>
      <w:spacing w:val="24"/>
      <w:w w:val="105"/>
      <w:kern w:val="32"/>
      <w:sz w:val="40"/>
      <w:szCs w:val="32"/>
      <w:lang w:eastAsia="en-US"/>
    </w:rPr>
  </w:style>
  <w:style w:type="paragraph" w:styleId="Heading2">
    <w:name w:val="heading 2"/>
    <w:basedOn w:val="Normal"/>
    <w:next w:val="BodyText"/>
    <w:link w:val="Heading2Char"/>
    <w:uiPriority w:val="31"/>
    <w:qFormat/>
    <w:rsid w:val="00FC005A"/>
    <w:pPr>
      <w:keepNext/>
      <w:spacing w:after="120" w:line="320" w:lineRule="exact"/>
      <w:jc w:val="left"/>
      <w:outlineLvl w:val="1"/>
    </w:pPr>
    <w:rPr>
      <w:rFonts w:eastAsia="Times New Roman" w:cs="Arial"/>
      <w:bCs/>
      <w:iCs/>
      <w:color w:val="5AB7B2" w:themeColor="accent1"/>
      <w:spacing w:val="16"/>
      <w:w w:val="105"/>
      <w:kern w:val="32"/>
      <w:sz w:val="32"/>
      <w:szCs w:val="28"/>
      <w:lang w:eastAsia="en-US"/>
    </w:rPr>
  </w:style>
  <w:style w:type="paragraph" w:styleId="Heading3">
    <w:name w:val="heading 3"/>
    <w:basedOn w:val="Normal"/>
    <w:next w:val="BodyText"/>
    <w:link w:val="Heading3Char"/>
    <w:uiPriority w:val="31"/>
    <w:qFormat/>
    <w:rsid w:val="00FC005A"/>
    <w:pPr>
      <w:keepNext/>
      <w:spacing w:after="120" w:line="240" w:lineRule="exact"/>
      <w:jc w:val="left"/>
      <w:outlineLvl w:val="2"/>
    </w:pPr>
    <w:rPr>
      <w:rFonts w:eastAsia="Times New Roman" w:cs="Arial"/>
      <w:bCs/>
      <w:color w:val="5AB7B2" w:themeColor="accent1"/>
      <w:spacing w:val="12"/>
      <w:w w:val="105"/>
      <w:kern w:val="28"/>
      <w:sz w:val="24"/>
      <w:szCs w:val="26"/>
      <w:lang w:eastAsia="en-US"/>
    </w:rPr>
  </w:style>
  <w:style w:type="paragraph" w:styleId="Heading4">
    <w:name w:val="heading 4"/>
    <w:basedOn w:val="Normal"/>
    <w:next w:val="BodyText"/>
    <w:link w:val="Heading4Char"/>
    <w:uiPriority w:val="31"/>
    <w:qFormat/>
    <w:rsid w:val="00FC005A"/>
    <w:pPr>
      <w:spacing w:after="120" w:line="240" w:lineRule="exact"/>
      <w:jc w:val="left"/>
      <w:outlineLvl w:val="3"/>
    </w:pPr>
    <w:rPr>
      <w:rFonts w:asciiTheme="majorHAnsi" w:eastAsiaTheme="majorEastAsia" w:hAnsiTheme="majorHAnsi" w:cstheme="majorBidi"/>
      <w:iCs/>
      <w:color w:val="5AB7B2" w:themeColor="accent1"/>
      <w:spacing w:val="10"/>
      <w:w w:val="105"/>
      <w:kern w:val="24"/>
      <w:lang w:eastAsia="en-US"/>
    </w:rPr>
  </w:style>
  <w:style w:type="paragraph" w:styleId="Heading5">
    <w:name w:val="heading 5"/>
    <w:basedOn w:val="Normal"/>
    <w:link w:val="Heading5Char"/>
    <w:uiPriority w:val="31"/>
    <w:qFormat/>
    <w:rsid w:val="00FC005A"/>
    <w:pPr>
      <w:keepNext/>
      <w:keepLines/>
      <w:spacing w:after="120" w:line="240" w:lineRule="exact"/>
      <w:jc w:val="left"/>
      <w:outlineLvl w:val="4"/>
    </w:pPr>
    <w:rPr>
      <w:rFonts w:asciiTheme="majorHAnsi" w:eastAsiaTheme="majorEastAsia" w:hAnsiTheme="majorHAnsi" w:cstheme="majorBidi"/>
      <w:b/>
      <w:color w:val="5AB7B2" w:themeColor="accent1"/>
      <w:spacing w:val="3"/>
      <w:w w:val="105"/>
      <w:kern w:val="17"/>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AppendixSub"/>
    <w:uiPriority w:val="84"/>
    <w:qFormat/>
    <w:rsid w:val="00563BA8"/>
    <w:pPr>
      <w:numPr>
        <w:numId w:val="16"/>
      </w:numPr>
      <w:jc w:val="center"/>
      <w:outlineLvl w:val="0"/>
    </w:pPr>
    <w:rPr>
      <w:b/>
    </w:rPr>
  </w:style>
  <w:style w:type="paragraph" w:styleId="BodyText">
    <w:name w:val="Body Text"/>
    <w:basedOn w:val="Normal"/>
    <w:link w:val="BodyTextChar"/>
    <w:uiPriority w:val="54"/>
    <w:qFormat/>
    <w:rsid w:val="00877C74"/>
    <w:pPr>
      <w:spacing w:after="240"/>
    </w:pPr>
  </w:style>
  <w:style w:type="character" w:customStyle="1" w:styleId="BodyTextChar">
    <w:name w:val="Body Text Char"/>
    <w:basedOn w:val="DefaultParagraphFont"/>
    <w:link w:val="BodyText"/>
    <w:uiPriority w:val="54"/>
    <w:rsid w:val="00877C74"/>
    <w:rPr>
      <w:rFonts w:ascii="Arial" w:hAnsi="Arial"/>
    </w:rPr>
  </w:style>
  <w:style w:type="paragraph" w:customStyle="1" w:styleId="Appendix1Heading">
    <w:name w:val="Appendix 1 Heading"/>
    <w:basedOn w:val="BodyText"/>
    <w:uiPriority w:val="89"/>
    <w:qFormat/>
    <w:rsid w:val="00563BA8"/>
    <w:pPr>
      <w:keepNext/>
      <w:numPr>
        <w:ilvl w:val="1"/>
        <w:numId w:val="17"/>
      </w:numPr>
      <w:outlineLvl w:val="2"/>
    </w:pPr>
    <w:rPr>
      <w:b/>
    </w:rPr>
  </w:style>
  <w:style w:type="paragraph" w:customStyle="1" w:styleId="Appendix1Number">
    <w:name w:val="Appendix 1 Number"/>
    <w:basedOn w:val="Appendix1Heading"/>
    <w:uiPriority w:val="89"/>
    <w:qFormat/>
    <w:rsid w:val="00563BA8"/>
    <w:pPr>
      <w:keepNext w:val="0"/>
    </w:pPr>
    <w:rPr>
      <w:b w:val="0"/>
    </w:rPr>
  </w:style>
  <w:style w:type="paragraph" w:customStyle="1" w:styleId="Appendix2Number">
    <w:name w:val="Appendix 2 Number"/>
    <w:basedOn w:val="BodyText"/>
    <w:uiPriority w:val="89"/>
    <w:qFormat/>
    <w:rsid w:val="00563BA8"/>
    <w:pPr>
      <w:numPr>
        <w:ilvl w:val="2"/>
        <w:numId w:val="17"/>
      </w:numPr>
    </w:pPr>
  </w:style>
  <w:style w:type="paragraph" w:customStyle="1" w:styleId="Appendix2Heading">
    <w:name w:val="Appendix 2 Heading"/>
    <w:basedOn w:val="Appendix2Number"/>
    <w:uiPriority w:val="89"/>
    <w:qFormat/>
    <w:rsid w:val="00563BA8"/>
    <w:pPr>
      <w:keepNext/>
    </w:pPr>
    <w:rPr>
      <w:b/>
    </w:rPr>
  </w:style>
  <w:style w:type="paragraph" w:customStyle="1" w:styleId="Appendix3Number">
    <w:name w:val="Appendix 3 Number"/>
    <w:basedOn w:val="BodyText"/>
    <w:uiPriority w:val="89"/>
    <w:qFormat/>
    <w:rsid w:val="00563BA8"/>
    <w:pPr>
      <w:numPr>
        <w:ilvl w:val="3"/>
        <w:numId w:val="17"/>
      </w:numPr>
    </w:pPr>
  </w:style>
  <w:style w:type="paragraph" w:customStyle="1" w:styleId="Appendix3Heading">
    <w:name w:val="Appendix 3 Heading"/>
    <w:basedOn w:val="Appendix3Number"/>
    <w:uiPriority w:val="89"/>
    <w:qFormat/>
    <w:rsid w:val="00563BA8"/>
    <w:pPr>
      <w:keepNext/>
    </w:pPr>
    <w:rPr>
      <w:b/>
    </w:rPr>
  </w:style>
  <w:style w:type="paragraph" w:customStyle="1" w:styleId="Appendix4Number">
    <w:name w:val="Appendix 4 Number"/>
    <w:basedOn w:val="BodyText"/>
    <w:uiPriority w:val="89"/>
    <w:qFormat/>
    <w:rsid w:val="00563BA8"/>
    <w:pPr>
      <w:numPr>
        <w:ilvl w:val="4"/>
        <w:numId w:val="17"/>
      </w:numPr>
    </w:pPr>
  </w:style>
  <w:style w:type="paragraph" w:customStyle="1" w:styleId="Appendix4Heading">
    <w:name w:val="Appendix 4 Heading"/>
    <w:basedOn w:val="Appendix4Number"/>
    <w:uiPriority w:val="89"/>
    <w:qFormat/>
    <w:rsid w:val="00563BA8"/>
    <w:pPr>
      <w:keepNext/>
    </w:pPr>
    <w:rPr>
      <w:b/>
    </w:rPr>
  </w:style>
  <w:style w:type="paragraph" w:customStyle="1" w:styleId="Appendix5Number">
    <w:name w:val="Appendix 5 Number"/>
    <w:basedOn w:val="BodyText"/>
    <w:uiPriority w:val="89"/>
    <w:qFormat/>
    <w:rsid w:val="00563BA8"/>
    <w:pPr>
      <w:numPr>
        <w:ilvl w:val="5"/>
        <w:numId w:val="17"/>
      </w:numPr>
    </w:pPr>
  </w:style>
  <w:style w:type="paragraph" w:customStyle="1" w:styleId="Appendix5Heading">
    <w:name w:val="Appendix 5 Heading"/>
    <w:basedOn w:val="Appendix5Number"/>
    <w:uiPriority w:val="89"/>
    <w:qFormat/>
    <w:rsid w:val="00563BA8"/>
    <w:pPr>
      <w:keepNext/>
    </w:pPr>
    <w:rPr>
      <w:b/>
    </w:rPr>
  </w:style>
  <w:style w:type="paragraph" w:customStyle="1" w:styleId="Appendix6Number">
    <w:name w:val="Appendix 6 Number"/>
    <w:basedOn w:val="BodyText"/>
    <w:uiPriority w:val="89"/>
    <w:qFormat/>
    <w:rsid w:val="00563BA8"/>
    <w:pPr>
      <w:numPr>
        <w:ilvl w:val="6"/>
        <w:numId w:val="17"/>
      </w:numPr>
    </w:pPr>
  </w:style>
  <w:style w:type="paragraph" w:customStyle="1" w:styleId="Appendix7Number">
    <w:name w:val="Appendix 7 Number"/>
    <w:basedOn w:val="BodyText"/>
    <w:uiPriority w:val="89"/>
    <w:qFormat/>
    <w:rsid w:val="00563BA8"/>
    <w:pPr>
      <w:numPr>
        <w:ilvl w:val="7"/>
        <w:numId w:val="17"/>
      </w:numPr>
    </w:pPr>
  </w:style>
  <w:style w:type="numbering" w:customStyle="1" w:styleId="AppendixNumbering">
    <w:name w:val="Appendix Numbering"/>
    <w:uiPriority w:val="99"/>
    <w:rsid w:val="00AE6BF0"/>
    <w:pPr>
      <w:numPr>
        <w:numId w:val="1"/>
      </w:numPr>
    </w:pPr>
  </w:style>
  <w:style w:type="paragraph" w:customStyle="1" w:styleId="AppendixPart">
    <w:name w:val="Appendix Part"/>
    <w:basedOn w:val="BodyText"/>
    <w:next w:val="Appendix1Heading"/>
    <w:uiPriority w:val="87"/>
    <w:qFormat/>
    <w:rsid w:val="00563BA8"/>
    <w:pPr>
      <w:keepNext/>
      <w:numPr>
        <w:ilvl w:val="1"/>
        <w:numId w:val="16"/>
      </w:numPr>
      <w:jc w:val="center"/>
      <w:outlineLvl w:val="1"/>
    </w:pPr>
    <w:rPr>
      <w:b/>
    </w:rPr>
  </w:style>
  <w:style w:type="paragraph" w:customStyle="1" w:styleId="AppendixSub">
    <w:name w:val="Appendix Sub"/>
    <w:basedOn w:val="BodyText"/>
    <w:next w:val="Appendix1Heading"/>
    <w:uiPriority w:val="86"/>
    <w:qFormat/>
    <w:rsid w:val="00563BA8"/>
    <w:pPr>
      <w:keepNext/>
      <w:numPr>
        <w:numId w:val="17"/>
      </w:numPr>
      <w:jc w:val="center"/>
      <w:outlineLvl w:val="1"/>
    </w:pPr>
    <w:rPr>
      <w:b/>
    </w:rPr>
  </w:style>
  <w:style w:type="paragraph" w:customStyle="1" w:styleId="AppendixThe">
    <w:name w:val="Appendix The"/>
    <w:basedOn w:val="BodyText"/>
    <w:next w:val="AppendixSub"/>
    <w:uiPriority w:val="85"/>
    <w:qFormat/>
    <w:rsid w:val="00563BA8"/>
    <w:pPr>
      <w:numPr>
        <w:numId w:val="18"/>
      </w:numPr>
      <w:jc w:val="center"/>
    </w:pPr>
    <w:rPr>
      <w:b/>
    </w:rPr>
  </w:style>
  <w:style w:type="paragraph" w:customStyle="1" w:styleId="Background1">
    <w:name w:val="Background 1"/>
    <w:basedOn w:val="BodyText"/>
    <w:uiPriority w:val="29"/>
    <w:rsid w:val="00AE6BF0"/>
    <w:pPr>
      <w:numPr>
        <w:numId w:val="3"/>
      </w:numPr>
    </w:pPr>
  </w:style>
  <w:style w:type="paragraph" w:customStyle="1" w:styleId="Background2">
    <w:name w:val="Background 2"/>
    <w:basedOn w:val="BodyText"/>
    <w:uiPriority w:val="29"/>
    <w:rsid w:val="00AE6BF0"/>
    <w:pPr>
      <w:numPr>
        <w:ilvl w:val="1"/>
        <w:numId w:val="3"/>
      </w:numPr>
    </w:pPr>
  </w:style>
  <w:style w:type="paragraph" w:customStyle="1" w:styleId="Background3">
    <w:name w:val="Background 3"/>
    <w:basedOn w:val="BodyText"/>
    <w:uiPriority w:val="29"/>
    <w:rsid w:val="00AE6BF0"/>
    <w:pPr>
      <w:numPr>
        <w:ilvl w:val="2"/>
        <w:numId w:val="3"/>
      </w:numPr>
    </w:pPr>
  </w:style>
  <w:style w:type="paragraph" w:customStyle="1" w:styleId="Background4">
    <w:name w:val="Background 4"/>
    <w:basedOn w:val="BodyText"/>
    <w:uiPriority w:val="29"/>
    <w:rsid w:val="00AE6BF0"/>
    <w:pPr>
      <w:numPr>
        <w:ilvl w:val="3"/>
        <w:numId w:val="3"/>
      </w:numPr>
    </w:pPr>
  </w:style>
  <w:style w:type="paragraph" w:customStyle="1" w:styleId="BodyText1">
    <w:name w:val="Body Text 1"/>
    <w:basedOn w:val="BodyText"/>
    <w:link w:val="BodyText1Char"/>
    <w:uiPriority w:val="54"/>
    <w:qFormat/>
    <w:rsid w:val="00563BA8"/>
    <w:pPr>
      <w:tabs>
        <w:tab w:val="left" w:pos="720"/>
      </w:tabs>
      <w:ind w:left="720"/>
    </w:pPr>
  </w:style>
  <w:style w:type="character" w:customStyle="1" w:styleId="BodyText1Char">
    <w:name w:val="Body Text 1 Char"/>
    <w:basedOn w:val="BodyTextChar"/>
    <w:link w:val="BodyText1"/>
    <w:uiPriority w:val="54"/>
    <w:rsid w:val="00563BA8"/>
    <w:rPr>
      <w:rFonts w:ascii="Arial" w:hAnsi="Arial"/>
      <w:sz w:val="20"/>
    </w:rPr>
  </w:style>
  <w:style w:type="paragraph" w:customStyle="1" w:styleId="BodyText1Hanging">
    <w:name w:val="Body Text 1 Hanging"/>
    <w:basedOn w:val="BodyText"/>
    <w:link w:val="BodyText1HangingChar"/>
    <w:uiPriority w:val="55"/>
    <w:qFormat/>
    <w:rsid w:val="007F6D9D"/>
    <w:pPr>
      <w:ind w:left="720" w:hanging="720"/>
    </w:pPr>
  </w:style>
  <w:style w:type="character" w:customStyle="1" w:styleId="BodyText1HangingChar">
    <w:name w:val="Body Text 1 Hanging Char"/>
    <w:basedOn w:val="BodyTextChar"/>
    <w:link w:val="BodyText1Hanging"/>
    <w:uiPriority w:val="55"/>
    <w:rsid w:val="007F6D9D"/>
    <w:rPr>
      <w:rFonts w:ascii="Arial" w:hAnsi="Arial"/>
      <w:sz w:val="20"/>
      <w:szCs w:val="20"/>
    </w:rPr>
  </w:style>
  <w:style w:type="paragraph" w:styleId="BodyText2">
    <w:name w:val="Body Text 2"/>
    <w:basedOn w:val="BodyText"/>
    <w:link w:val="BodyText2Char"/>
    <w:uiPriority w:val="54"/>
    <w:rsid w:val="00AE6BF0"/>
    <w:pPr>
      <w:tabs>
        <w:tab w:val="left" w:pos="720"/>
      </w:tabs>
      <w:ind w:left="720"/>
    </w:pPr>
  </w:style>
  <w:style w:type="character" w:customStyle="1" w:styleId="BodyText2Char">
    <w:name w:val="Body Text 2 Char"/>
    <w:basedOn w:val="DefaultParagraphFont"/>
    <w:link w:val="BodyText2"/>
    <w:uiPriority w:val="54"/>
    <w:rsid w:val="00AE6BF0"/>
    <w:rPr>
      <w:rFonts w:ascii="Arial" w:hAnsi="Arial"/>
      <w:sz w:val="20"/>
    </w:rPr>
  </w:style>
  <w:style w:type="paragraph" w:customStyle="1" w:styleId="BodyText2Hanging">
    <w:name w:val="Body Text 2 Hanging"/>
    <w:basedOn w:val="BodyText"/>
    <w:link w:val="BodyText2HangingChar"/>
    <w:uiPriority w:val="55"/>
    <w:qFormat/>
    <w:rsid w:val="007F6D9D"/>
    <w:pPr>
      <w:ind w:left="720" w:hanging="720"/>
    </w:pPr>
  </w:style>
  <w:style w:type="character" w:customStyle="1" w:styleId="BodyText2HangingChar">
    <w:name w:val="Body Text 2 Hanging Char"/>
    <w:basedOn w:val="BodyTextChar"/>
    <w:link w:val="BodyText2Hanging"/>
    <w:uiPriority w:val="55"/>
    <w:rsid w:val="007F6D9D"/>
    <w:rPr>
      <w:rFonts w:ascii="Arial" w:hAnsi="Arial"/>
      <w:sz w:val="20"/>
      <w:szCs w:val="20"/>
    </w:rPr>
  </w:style>
  <w:style w:type="paragraph" w:styleId="BodyText3">
    <w:name w:val="Body Text 3"/>
    <w:basedOn w:val="BodyText"/>
    <w:link w:val="BodyText3Char"/>
    <w:uiPriority w:val="54"/>
    <w:rsid w:val="00AE6BF0"/>
    <w:pPr>
      <w:ind w:left="1440"/>
    </w:pPr>
  </w:style>
  <w:style w:type="character" w:customStyle="1" w:styleId="BodyText3Char">
    <w:name w:val="Body Text 3 Char"/>
    <w:basedOn w:val="DefaultParagraphFont"/>
    <w:link w:val="BodyText3"/>
    <w:uiPriority w:val="54"/>
    <w:rsid w:val="00AE6BF0"/>
    <w:rPr>
      <w:rFonts w:ascii="Arial" w:hAnsi="Arial"/>
      <w:sz w:val="20"/>
    </w:rPr>
  </w:style>
  <w:style w:type="paragraph" w:customStyle="1" w:styleId="BodyText3Hanging">
    <w:name w:val="Body Text 3 Hanging"/>
    <w:basedOn w:val="BodyText"/>
    <w:link w:val="BodyText3HangingChar"/>
    <w:uiPriority w:val="55"/>
    <w:qFormat/>
    <w:rsid w:val="007F6D9D"/>
    <w:pPr>
      <w:tabs>
        <w:tab w:val="left" w:pos="720"/>
      </w:tabs>
      <w:ind w:left="1440" w:hanging="1440"/>
    </w:pPr>
  </w:style>
  <w:style w:type="character" w:customStyle="1" w:styleId="BodyText3HangingChar">
    <w:name w:val="Body Text 3 Hanging Char"/>
    <w:basedOn w:val="BodyTextChar"/>
    <w:link w:val="BodyText3Hanging"/>
    <w:uiPriority w:val="55"/>
    <w:rsid w:val="007F6D9D"/>
    <w:rPr>
      <w:rFonts w:ascii="Arial" w:hAnsi="Arial"/>
      <w:sz w:val="20"/>
      <w:szCs w:val="20"/>
    </w:rPr>
  </w:style>
  <w:style w:type="paragraph" w:customStyle="1" w:styleId="BodyText4">
    <w:name w:val="Body Text 4"/>
    <w:basedOn w:val="BodyText"/>
    <w:link w:val="BodyText4Char"/>
    <w:uiPriority w:val="54"/>
    <w:qFormat/>
    <w:rsid w:val="00563BA8"/>
    <w:pPr>
      <w:tabs>
        <w:tab w:val="left" w:pos="2160"/>
      </w:tabs>
      <w:ind w:left="2160"/>
    </w:pPr>
  </w:style>
  <w:style w:type="character" w:customStyle="1" w:styleId="BodyText4Char">
    <w:name w:val="Body Text 4 Char"/>
    <w:basedOn w:val="BodyTextChar"/>
    <w:link w:val="BodyText4"/>
    <w:uiPriority w:val="54"/>
    <w:rsid w:val="00563BA8"/>
    <w:rPr>
      <w:rFonts w:ascii="Arial" w:hAnsi="Arial"/>
      <w:sz w:val="20"/>
    </w:rPr>
  </w:style>
  <w:style w:type="paragraph" w:customStyle="1" w:styleId="BodyText4Hanging">
    <w:name w:val="Body Text 4 Hanging"/>
    <w:basedOn w:val="BodyText"/>
    <w:link w:val="BodyText4HangingChar"/>
    <w:uiPriority w:val="55"/>
    <w:qFormat/>
    <w:rsid w:val="007F6D9D"/>
    <w:pPr>
      <w:tabs>
        <w:tab w:val="left" w:pos="1440"/>
      </w:tabs>
      <w:ind w:left="2160" w:hanging="2160"/>
    </w:pPr>
  </w:style>
  <w:style w:type="character" w:customStyle="1" w:styleId="BodyText4HangingChar">
    <w:name w:val="Body Text 4 Hanging Char"/>
    <w:basedOn w:val="BodyTextChar"/>
    <w:link w:val="BodyText4Hanging"/>
    <w:uiPriority w:val="55"/>
    <w:rsid w:val="007F6D9D"/>
    <w:rPr>
      <w:rFonts w:ascii="Arial" w:hAnsi="Arial"/>
      <w:sz w:val="20"/>
      <w:szCs w:val="20"/>
    </w:rPr>
  </w:style>
  <w:style w:type="paragraph" w:customStyle="1" w:styleId="BodyText5">
    <w:name w:val="Body Text 5"/>
    <w:basedOn w:val="BodyText"/>
    <w:link w:val="BodyText5Char"/>
    <w:uiPriority w:val="54"/>
    <w:qFormat/>
    <w:rsid w:val="00563BA8"/>
    <w:pPr>
      <w:tabs>
        <w:tab w:val="left" w:pos="2880"/>
      </w:tabs>
      <w:ind w:left="2880"/>
    </w:pPr>
  </w:style>
  <w:style w:type="character" w:customStyle="1" w:styleId="BodyText5Char">
    <w:name w:val="Body Text 5 Char"/>
    <w:basedOn w:val="BodyText4Char"/>
    <w:link w:val="BodyText5"/>
    <w:uiPriority w:val="54"/>
    <w:rsid w:val="00563BA8"/>
    <w:rPr>
      <w:rFonts w:ascii="Arial" w:hAnsi="Arial"/>
      <w:sz w:val="20"/>
    </w:rPr>
  </w:style>
  <w:style w:type="paragraph" w:customStyle="1" w:styleId="BodyText5Hanging">
    <w:name w:val="Body Text 5 Hanging"/>
    <w:basedOn w:val="BodyText"/>
    <w:link w:val="BodyText5HangingChar"/>
    <w:uiPriority w:val="55"/>
    <w:qFormat/>
    <w:rsid w:val="007F6D9D"/>
    <w:pPr>
      <w:tabs>
        <w:tab w:val="left" w:pos="2160"/>
      </w:tabs>
      <w:ind w:left="2880" w:hanging="2880"/>
    </w:pPr>
  </w:style>
  <w:style w:type="character" w:customStyle="1" w:styleId="BodyText5HangingChar">
    <w:name w:val="Body Text 5 Hanging Char"/>
    <w:basedOn w:val="BodyTextChar"/>
    <w:link w:val="BodyText5Hanging"/>
    <w:uiPriority w:val="55"/>
    <w:rsid w:val="007F6D9D"/>
    <w:rPr>
      <w:rFonts w:ascii="Arial" w:hAnsi="Arial"/>
      <w:sz w:val="20"/>
      <w:szCs w:val="20"/>
    </w:rPr>
  </w:style>
  <w:style w:type="paragraph" w:customStyle="1" w:styleId="BodyText6">
    <w:name w:val="Body Text 6"/>
    <w:basedOn w:val="BodyText"/>
    <w:link w:val="BodyText6Char"/>
    <w:uiPriority w:val="54"/>
    <w:qFormat/>
    <w:rsid w:val="00563BA8"/>
    <w:pPr>
      <w:tabs>
        <w:tab w:val="left" w:pos="3600"/>
      </w:tabs>
      <w:ind w:left="3600"/>
    </w:pPr>
  </w:style>
  <w:style w:type="character" w:customStyle="1" w:styleId="BodyText6Char">
    <w:name w:val="Body Text 6 Char"/>
    <w:basedOn w:val="BodyTextChar"/>
    <w:link w:val="BodyText6"/>
    <w:uiPriority w:val="54"/>
    <w:rsid w:val="00563BA8"/>
    <w:rPr>
      <w:rFonts w:ascii="Arial" w:hAnsi="Arial"/>
      <w:sz w:val="20"/>
    </w:rPr>
  </w:style>
  <w:style w:type="paragraph" w:customStyle="1" w:styleId="BodyText6Hanging">
    <w:name w:val="Body Text 6 Hanging"/>
    <w:basedOn w:val="BodyText"/>
    <w:link w:val="BodyText6HangingChar"/>
    <w:uiPriority w:val="55"/>
    <w:qFormat/>
    <w:rsid w:val="007F6D9D"/>
    <w:pPr>
      <w:tabs>
        <w:tab w:val="left" w:pos="2880"/>
      </w:tabs>
      <w:ind w:left="3600" w:hanging="3600"/>
    </w:pPr>
  </w:style>
  <w:style w:type="character" w:customStyle="1" w:styleId="BodyText6HangingChar">
    <w:name w:val="Body Text 6 Hanging Char"/>
    <w:basedOn w:val="BodyTextChar"/>
    <w:link w:val="BodyText6Hanging"/>
    <w:uiPriority w:val="55"/>
    <w:rsid w:val="007F6D9D"/>
    <w:rPr>
      <w:rFonts w:ascii="Arial" w:hAnsi="Arial"/>
      <w:sz w:val="20"/>
      <w:szCs w:val="20"/>
    </w:rPr>
  </w:style>
  <w:style w:type="paragraph" w:customStyle="1" w:styleId="BodyText7">
    <w:name w:val="Body Text 7"/>
    <w:basedOn w:val="BodyText"/>
    <w:link w:val="BodyText7Char"/>
    <w:uiPriority w:val="54"/>
    <w:qFormat/>
    <w:rsid w:val="00563BA8"/>
    <w:pPr>
      <w:tabs>
        <w:tab w:val="left" w:pos="4321"/>
      </w:tabs>
      <w:ind w:left="4321"/>
    </w:pPr>
  </w:style>
  <w:style w:type="character" w:customStyle="1" w:styleId="BodyText7Char">
    <w:name w:val="Body Text 7 Char"/>
    <w:basedOn w:val="BodyTextChar"/>
    <w:link w:val="BodyText7"/>
    <w:uiPriority w:val="54"/>
    <w:rsid w:val="00563BA8"/>
    <w:rPr>
      <w:rFonts w:ascii="Arial" w:hAnsi="Arial"/>
      <w:sz w:val="20"/>
    </w:rPr>
  </w:style>
  <w:style w:type="paragraph" w:customStyle="1" w:styleId="BodyText7Hanging">
    <w:name w:val="Body Text 7 Hanging"/>
    <w:basedOn w:val="BodyText"/>
    <w:link w:val="BodyText7HangingChar"/>
    <w:uiPriority w:val="55"/>
    <w:qFormat/>
    <w:rsid w:val="007F6D9D"/>
    <w:pPr>
      <w:tabs>
        <w:tab w:val="left" w:pos="3600"/>
      </w:tabs>
      <w:ind w:left="4321" w:hanging="4321"/>
    </w:pPr>
  </w:style>
  <w:style w:type="character" w:customStyle="1" w:styleId="BodyText7HangingChar">
    <w:name w:val="Body Text 7 Hanging Char"/>
    <w:basedOn w:val="BodyTextChar"/>
    <w:link w:val="BodyText7Hanging"/>
    <w:uiPriority w:val="55"/>
    <w:rsid w:val="007F6D9D"/>
    <w:rPr>
      <w:rFonts w:ascii="Arial" w:hAnsi="Arial"/>
      <w:sz w:val="20"/>
      <w:szCs w:val="20"/>
    </w:rPr>
  </w:style>
  <w:style w:type="paragraph" w:customStyle="1" w:styleId="BodyText8">
    <w:name w:val="Body Text 8"/>
    <w:basedOn w:val="BodyText"/>
    <w:link w:val="BodyText8Char"/>
    <w:uiPriority w:val="54"/>
    <w:qFormat/>
    <w:rsid w:val="00563BA8"/>
    <w:pPr>
      <w:tabs>
        <w:tab w:val="left" w:pos="5041"/>
      </w:tabs>
      <w:ind w:left="5041"/>
    </w:pPr>
  </w:style>
  <w:style w:type="character" w:customStyle="1" w:styleId="BodyText8Char">
    <w:name w:val="Body Text 8 Char"/>
    <w:basedOn w:val="BodyTextChar"/>
    <w:link w:val="BodyText8"/>
    <w:uiPriority w:val="54"/>
    <w:rsid w:val="00563BA8"/>
    <w:rPr>
      <w:rFonts w:ascii="Arial" w:hAnsi="Arial"/>
      <w:sz w:val="20"/>
    </w:rPr>
  </w:style>
  <w:style w:type="paragraph" w:customStyle="1" w:styleId="BodyText8Hanging">
    <w:name w:val="Body Text 8 Hanging"/>
    <w:basedOn w:val="BodyText"/>
    <w:link w:val="BodyText8HangingChar"/>
    <w:uiPriority w:val="55"/>
    <w:qFormat/>
    <w:rsid w:val="007F6D9D"/>
    <w:pPr>
      <w:tabs>
        <w:tab w:val="left" w:pos="4321"/>
      </w:tabs>
      <w:ind w:left="5041" w:hanging="5041"/>
    </w:pPr>
  </w:style>
  <w:style w:type="character" w:customStyle="1" w:styleId="BodyText8HangingChar">
    <w:name w:val="Body Text 8 Hanging Char"/>
    <w:basedOn w:val="BodyTextChar"/>
    <w:link w:val="BodyText8Hanging"/>
    <w:uiPriority w:val="55"/>
    <w:rsid w:val="007F6D9D"/>
    <w:rPr>
      <w:rFonts w:ascii="Arial" w:hAnsi="Arial"/>
      <w:sz w:val="20"/>
      <w:szCs w:val="20"/>
    </w:rPr>
  </w:style>
  <w:style w:type="paragraph" w:customStyle="1" w:styleId="Bullets1">
    <w:name w:val="Bullets 1"/>
    <w:basedOn w:val="BodyText"/>
    <w:uiPriority w:val="59"/>
    <w:qFormat/>
    <w:rsid w:val="00563BA8"/>
    <w:pPr>
      <w:numPr>
        <w:numId w:val="19"/>
      </w:numPr>
    </w:pPr>
  </w:style>
  <w:style w:type="paragraph" w:customStyle="1" w:styleId="Bullets2">
    <w:name w:val="Bullets 2"/>
    <w:basedOn w:val="BodyText"/>
    <w:uiPriority w:val="59"/>
    <w:qFormat/>
    <w:rsid w:val="00563BA8"/>
    <w:pPr>
      <w:numPr>
        <w:ilvl w:val="1"/>
        <w:numId w:val="19"/>
      </w:numPr>
    </w:pPr>
  </w:style>
  <w:style w:type="paragraph" w:customStyle="1" w:styleId="Bullets3">
    <w:name w:val="Bullets 3"/>
    <w:basedOn w:val="BodyText"/>
    <w:uiPriority w:val="59"/>
    <w:qFormat/>
    <w:rsid w:val="00563BA8"/>
    <w:pPr>
      <w:numPr>
        <w:ilvl w:val="2"/>
        <w:numId w:val="19"/>
      </w:numPr>
    </w:pPr>
  </w:style>
  <w:style w:type="paragraph" w:customStyle="1" w:styleId="Bullets4">
    <w:name w:val="Bullets 4"/>
    <w:basedOn w:val="BodyText"/>
    <w:uiPriority w:val="59"/>
    <w:qFormat/>
    <w:rsid w:val="00563BA8"/>
    <w:pPr>
      <w:numPr>
        <w:ilvl w:val="3"/>
        <w:numId w:val="19"/>
      </w:numPr>
    </w:pPr>
  </w:style>
  <w:style w:type="paragraph" w:customStyle="1" w:styleId="Bullets5">
    <w:name w:val="Bullets 5"/>
    <w:basedOn w:val="BodyText"/>
    <w:uiPriority w:val="59"/>
    <w:qFormat/>
    <w:rsid w:val="00563BA8"/>
    <w:pPr>
      <w:numPr>
        <w:ilvl w:val="4"/>
        <w:numId w:val="19"/>
      </w:numPr>
    </w:pPr>
  </w:style>
  <w:style w:type="paragraph" w:customStyle="1" w:styleId="Bullets6">
    <w:name w:val="Bullets 6"/>
    <w:basedOn w:val="BodyText"/>
    <w:uiPriority w:val="59"/>
    <w:qFormat/>
    <w:rsid w:val="00563BA8"/>
    <w:pPr>
      <w:numPr>
        <w:ilvl w:val="5"/>
        <w:numId w:val="19"/>
      </w:numPr>
    </w:pPr>
  </w:style>
  <w:style w:type="paragraph" w:customStyle="1" w:styleId="Bullets7">
    <w:name w:val="Bullets 7"/>
    <w:basedOn w:val="BodyText"/>
    <w:uiPriority w:val="59"/>
    <w:qFormat/>
    <w:rsid w:val="00563BA8"/>
    <w:pPr>
      <w:numPr>
        <w:ilvl w:val="6"/>
        <w:numId w:val="19"/>
      </w:numPr>
    </w:pPr>
  </w:style>
  <w:style w:type="paragraph" w:customStyle="1" w:styleId="Bullets8">
    <w:name w:val="Bullets 8"/>
    <w:basedOn w:val="BodyText"/>
    <w:uiPriority w:val="59"/>
    <w:qFormat/>
    <w:rsid w:val="00563BA8"/>
    <w:pPr>
      <w:numPr>
        <w:ilvl w:val="7"/>
        <w:numId w:val="19"/>
      </w:numPr>
    </w:pPr>
  </w:style>
  <w:style w:type="paragraph" w:customStyle="1" w:styleId="CentredHeadingCaps">
    <w:name w:val="Centred Heading Caps"/>
    <w:basedOn w:val="BodyText"/>
    <w:next w:val="BodyText"/>
    <w:uiPriority w:val="19"/>
    <w:rsid w:val="00AE6BF0"/>
    <w:pPr>
      <w:jc w:val="center"/>
      <w:outlineLvl w:val="0"/>
    </w:pPr>
    <w:rPr>
      <w:b/>
      <w:caps/>
    </w:rPr>
  </w:style>
  <w:style w:type="paragraph" w:customStyle="1" w:styleId="CentredHeading">
    <w:name w:val="Centred Heading"/>
    <w:basedOn w:val="CentredHeadingCaps"/>
    <w:next w:val="BodyText"/>
    <w:uiPriority w:val="19"/>
    <w:rsid w:val="00AE6BF0"/>
    <w:rPr>
      <w:caps w:val="0"/>
    </w:rPr>
  </w:style>
  <w:style w:type="paragraph" w:customStyle="1" w:styleId="CentredHeadingCapsTOC">
    <w:name w:val="Centred Heading Caps (TOC)"/>
    <w:basedOn w:val="CentredHeadingCaps"/>
    <w:next w:val="BodyText"/>
    <w:uiPriority w:val="19"/>
    <w:rsid w:val="00AE6BF0"/>
  </w:style>
  <w:style w:type="paragraph" w:customStyle="1" w:styleId="CentredHeadingTOC">
    <w:name w:val="Centred Heading (TOC)"/>
    <w:basedOn w:val="CentredHeadingCapsTOC"/>
    <w:next w:val="BodyText"/>
    <w:uiPriority w:val="19"/>
    <w:rsid w:val="00AE6BF0"/>
    <w:rPr>
      <w:caps w:val="0"/>
    </w:rPr>
  </w:style>
  <w:style w:type="paragraph" w:customStyle="1" w:styleId="Definition">
    <w:name w:val="Definition"/>
    <w:basedOn w:val="BodyText"/>
    <w:uiPriority w:val="39"/>
    <w:qFormat/>
    <w:rsid w:val="00563BA8"/>
    <w:pPr>
      <w:numPr>
        <w:numId w:val="20"/>
      </w:numPr>
    </w:pPr>
  </w:style>
  <w:style w:type="paragraph" w:customStyle="1" w:styleId="Definition1">
    <w:name w:val="Definition 1"/>
    <w:basedOn w:val="BodyText"/>
    <w:uiPriority w:val="39"/>
    <w:qFormat/>
    <w:rsid w:val="00563BA8"/>
    <w:pPr>
      <w:numPr>
        <w:ilvl w:val="1"/>
        <w:numId w:val="20"/>
      </w:numPr>
    </w:pPr>
  </w:style>
  <w:style w:type="paragraph" w:customStyle="1" w:styleId="Definition2">
    <w:name w:val="Definition 2"/>
    <w:basedOn w:val="BodyText"/>
    <w:uiPriority w:val="39"/>
    <w:qFormat/>
    <w:rsid w:val="00563BA8"/>
    <w:pPr>
      <w:numPr>
        <w:ilvl w:val="2"/>
        <w:numId w:val="20"/>
      </w:numPr>
    </w:pPr>
  </w:style>
  <w:style w:type="paragraph" w:customStyle="1" w:styleId="Definition3">
    <w:name w:val="Definition 3"/>
    <w:basedOn w:val="BodyText"/>
    <w:uiPriority w:val="39"/>
    <w:qFormat/>
    <w:rsid w:val="00563BA8"/>
    <w:pPr>
      <w:numPr>
        <w:ilvl w:val="3"/>
        <w:numId w:val="20"/>
      </w:numPr>
    </w:pPr>
  </w:style>
  <w:style w:type="paragraph" w:customStyle="1" w:styleId="Definition4">
    <w:name w:val="Definition 4"/>
    <w:basedOn w:val="BodyText"/>
    <w:uiPriority w:val="39"/>
    <w:qFormat/>
    <w:rsid w:val="00563BA8"/>
    <w:pPr>
      <w:numPr>
        <w:ilvl w:val="4"/>
        <w:numId w:val="20"/>
      </w:numPr>
    </w:pPr>
  </w:style>
  <w:style w:type="paragraph" w:customStyle="1" w:styleId="Definition5">
    <w:name w:val="Definition 5"/>
    <w:basedOn w:val="BodyText"/>
    <w:uiPriority w:val="39"/>
    <w:qFormat/>
    <w:rsid w:val="00563BA8"/>
    <w:pPr>
      <w:numPr>
        <w:ilvl w:val="5"/>
        <w:numId w:val="20"/>
      </w:numPr>
    </w:pPr>
  </w:style>
  <w:style w:type="paragraph" w:customStyle="1" w:styleId="Definition6">
    <w:name w:val="Definition 6"/>
    <w:basedOn w:val="BodyText"/>
    <w:uiPriority w:val="39"/>
    <w:qFormat/>
    <w:rsid w:val="00563BA8"/>
    <w:pPr>
      <w:numPr>
        <w:ilvl w:val="6"/>
        <w:numId w:val="20"/>
      </w:numPr>
    </w:pPr>
  </w:style>
  <w:style w:type="character" w:customStyle="1" w:styleId="DefinitionTerm">
    <w:name w:val="Definition Term"/>
    <w:basedOn w:val="DefaultParagraphFont"/>
    <w:uiPriority w:val="38"/>
    <w:qFormat/>
    <w:rsid w:val="00563BA8"/>
    <w:rPr>
      <w:b/>
    </w:rPr>
  </w:style>
  <w:style w:type="paragraph" w:customStyle="1" w:styleId="Execution">
    <w:name w:val="Execution"/>
    <w:basedOn w:val="BodyText"/>
    <w:uiPriority w:val="91"/>
    <w:rsid w:val="00662D53"/>
    <w:pPr>
      <w:tabs>
        <w:tab w:val="right" w:pos="3969"/>
      </w:tabs>
      <w:spacing w:after="0"/>
    </w:pPr>
  </w:style>
  <w:style w:type="paragraph" w:customStyle="1" w:styleId="ExecutionTable">
    <w:name w:val="Execution Table"/>
    <w:basedOn w:val="BodyText"/>
    <w:uiPriority w:val="91"/>
    <w:rsid w:val="00662D53"/>
    <w:pPr>
      <w:keepNext/>
      <w:tabs>
        <w:tab w:val="right" w:leader="dot" w:pos="4536"/>
        <w:tab w:val="right" w:leader="dot" w:pos="9072"/>
      </w:tabs>
      <w:spacing w:after="0"/>
    </w:pPr>
  </w:style>
  <w:style w:type="character" w:customStyle="1" w:styleId="GuidanceNote">
    <w:name w:val="Guidance Note"/>
    <w:basedOn w:val="DefaultParagraphFont"/>
    <w:uiPriority w:val="91"/>
    <w:qFormat/>
    <w:rsid w:val="00563BA8"/>
    <w:rPr>
      <w:b/>
      <w:i/>
    </w:rPr>
  </w:style>
  <w:style w:type="paragraph" w:customStyle="1" w:styleId="IntroHeading">
    <w:name w:val="Intro Heading"/>
    <w:basedOn w:val="BodyText"/>
    <w:next w:val="BodyText"/>
    <w:uiPriority w:val="24"/>
    <w:rsid w:val="00AE6BF0"/>
    <w:pPr>
      <w:keepNext/>
    </w:pPr>
    <w:rPr>
      <w:b/>
    </w:rPr>
  </w:style>
  <w:style w:type="paragraph" w:customStyle="1" w:styleId="IntroText">
    <w:name w:val="Intro Text"/>
    <w:basedOn w:val="BodyText"/>
    <w:next w:val="BodyText"/>
    <w:uiPriority w:val="24"/>
    <w:rsid w:val="00662D53"/>
    <w:pPr>
      <w:tabs>
        <w:tab w:val="right" w:pos="9072"/>
      </w:tabs>
    </w:pPr>
  </w:style>
  <w:style w:type="paragraph" w:customStyle="1" w:styleId="Level1Heading">
    <w:name w:val="Level 1 Heading"/>
    <w:basedOn w:val="BodyText"/>
    <w:uiPriority w:val="49"/>
    <w:qFormat/>
    <w:rsid w:val="00563BA8"/>
    <w:pPr>
      <w:keepNext/>
      <w:numPr>
        <w:numId w:val="21"/>
      </w:numPr>
      <w:outlineLvl w:val="0"/>
    </w:pPr>
    <w:rPr>
      <w:b/>
    </w:rPr>
  </w:style>
  <w:style w:type="paragraph" w:customStyle="1" w:styleId="Level1Number">
    <w:name w:val="Level 1 Number"/>
    <w:basedOn w:val="Level1Heading"/>
    <w:uiPriority w:val="49"/>
    <w:qFormat/>
    <w:rsid w:val="00563BA8"/>
    <w:pPr>
      <w:keepNext w:val="0"/>
    </w:pPr>
    <w:rPr>
      <w:b w:val="0"/>
    </w:rPr>
  </w:style>
  <w:style w:type="paragraph" w:customStyle="1" w:styleId="Level2Number">
    <w:name w:val="Level 2 Number"/>
    <w:basedOn w:val="BodyText"/>
    <w:uiPriority w:val="49"/>
    <w:qFormat/>
    <w:rsid w:val="00563BA8"/>
    <w:pPr>
      <w:numPr>
        <w:ilvl w:val="1"/>
        <w:numId w:val="21"/>
      </w:numPr>
    </w:pPr>
  </w:style>
  <w:style w:type="paragraph" w:customStyle="1" w:styleId="Level2Heading">
    <w:name w:val="Level 2 Heading"/>
    <w:basedOn w:val="Level2Number"/>
    <w:uiPriority w:val="49"/>
    <w:qFormat/>
    <w:rsid w:val="00563BA8"/>
    <w:pPr>
      <w:keepNext/>
    </w:pPr>
    <w:rPr>
      <w:b/>
    </w:rPr>
  </w:style>
  <w:style w:type="paragraph" w:customStyle="1" w:styleId="Level3Number">
    <w:name w:val="Level 3 Number"/>
    <w:basedOn w:val="BodyText"/>
    <w:uiPriority w:val="49"/>
    <w:qFormat/>
    <w:rsid w:val="00563BA8"/>
    <w:pPr>
      <w:numPr>
        <w:ilvl w:val="2"/>
        <w:numId w:val="21"/>
      </w:numPr>
    </w:pPr>
  </w:style>
  <w:style w:type="paragraph" w:customStyle="1" w:styleId="Level3Heading">
    <w:name w:val="Level 3 Heading"/>
    <w:basedOn w:val="Level3Number"/>
    <w:uiPriority w:val="49"/>
    <w:qFormat/>
    <w:rsid w:val="00563BA8"/>
    <w:pPr>
      <w:keepNext/>
    </w:pPr>
    <w:rPr>
      <w:b/>
    </w:rPr>
  </w:style>
  <w:style w:type="paragraph" w:customStyle="1" w:styleId="Level4Number">
    <w:name w:val="Level 4 Number"/>
    <w:basedOn w:val="BodyText"/>
    <w:uiPriority w:val="49"/>
    <w:qFormat/>
    <w:rsid w:val="00563BA8"/>
    <w:pPr>
      <w:numPr>
        <w:ilvl w:val="3"/>
        <w:numId w:val="21"/>
      </w:numPr>
    </w:pPr>
  </w:style>
  <w:style w:type="paragraph" w:customStyle="1" w:styleId="Level4Heading">
    <w:name w:val="Level 4 Heading"/>
    <w:basedOn w:val="Level4Number"/>
    <w:uiPriority w:val="49"/>
    <w:qFormat/>
    <w:rsid w:val="00563BA8"/>
    <w:pPr>
      <w:keepNext/>
    </w:pPr>
    <w:rPr>
      <w:b/>
    </w:rPr>
  </w:style>
  <w:style w:type="paragraph" w:customStyle="1" w:styleId="Level5Number">
    <w:name w:val="Level 5 Number"/>
    <w:basedOn w:val="BodyText"/>
    <w:uiPriority w:val="49"/>
    <w:qFormat/>
    <w:rsid w:val="00563BA8"/>
    <w:pPr>
      <w:numPr>
        <w:ilvl w:val="4"/>
        <w:numId w:val="21"/>
      </w:numPr>
    </w:pPr>
  </w:style>
  <w:style w:type="paragraph" w:customStyle="1" w:styleId="Level5Heading">
    <w:name w:val="Level 5 Heading"/>
    <w:basedOn w:val="Level5Number"/>
    <w:uiPriority w:val="49"/>
    <w:qFormat/>
    <w:rsid w:val="00563BA8"/>
    <w:pPr>
      <w:keepNext/>
    </w:pPr>
    <w:rPr>
      <w:b/>
    </w:rPr>
  </w:style>
  <w:style w:type="paragraph" w:customStyle="1" w:styleId="Level6Number">
    <w:name w:val="Level 6 Number"/>
    <w:basedOn w:val="BodyText"/>
    <w:uiPriority w:val="49"/>
    <w:qFormat/>
    <w:rsid w:val="00563BA8"/>
    <w:pPr>
      <w:numPr>
        <w:ilvl w:val="5"/>
        <w:numId w:val="21"/>
      </w:numPr>
    </w:pPr>
  </w:style>
  <w:style w:type="paragraph" w:customStyle="1" w:styleId="Level7Number">
    <w:name w:val="Level 7 Number"/>
    <w:basedOn w:val="BodyText"/>
    <w:uiPriority w:val="49"/>
    <w:qFormat/>
    <w:rsid w:val="00563BA8"/>
    <w:pPr>
      <w:numPr>
        <w:ilvl w:val="6"/>
        <w:numId w:val="21"/>
      </w:numPr>
    </w:pPr>
  </w:style>
  <w:style w:type="paragraph" w:customStyle="1" w:styleId="Level8Number">
    <w:name w:val="Level 8 Number"/>
    <w:basedOn w:val="BodyText"/>
    <w:uiPriority w:val="49"/>
    <w:qFormat/>
    <w:rsid w:val="00563BA8"/>
    <w:pPr>
      <w:numPr>
        <w:ilvl w:val="7"/>
        <w:numId w:val="21"/>
      </w:numPr>
    </w:pPr>
  </w:style>
  <w:style w:type="paragraph" w:customStyle="1" w:styleId="LogoPlaceholder">
    <w:name w:val="Logo Placeholder"/>
    <w:basedOn w:val="Normal"/>
    <w:uiPriority w:val="99"/>
    <w:qFormat/>
    <w:rsid w:val="000703AB"/>
    <w:pPr>
      <w:spacing w:after="320"/>
    </w:pPr>
    <w:rPr>
      <w:noProof/>
    </w:rPr>
  </w:style>
  <w:style w:type="paragraph" w:customStyle="1" w:styleId="Note1">
    <w:name w:val="Note 1"/>
    <w:basedOn w:val="BodyText"/>
    <w:uiPriority w:val="74"/>
    <w:qFormat/>
    <w:rsid w:val="00563BA8"/>
    <w:pPr>
      <w:numPr>
        <w:numId w:val="22"/>
      </w:numPr>
    </w:pPr>
  </w:style>
  <w:style w:type="paragraph" w:customStyle="1" w:styleId="Note2">
    <w:name w:val="Note 2"/>
    <w:basedOn w:val="BodyText"/>
    <w:uiPriority w:val="74"/>
    <w:qFormat/>
    <w:rsid w:val="00563BA8"/>
    <w:pPr>
      <w:numPr>
        <w:ilvl w:val="1"/>
        <w:numId w:val="22"/>
      </w:numPr>
    </w:pPr>
  </w:style>
  <w:style w:type="paragraph" w:customStyle="1" w:styleId="Note3">
    <w:name w:val="Note 3"/>
    <w:basedOn w:val="BodyText"/>
    <w:uiPriority w:val="74"/>
    <w:qFormat/>
    <w:rsid w:val="00563BA8"/>
    <w:pPr>
      <w:numPr>
        <w:ilvl w:val="2"/>
        <w:numId w:val="22"/>
      </w:numPr>
    </w:pPr>
  </w:style>
  <w:style w:type="paragraph" w:customStyle="1" w:styleId="Note4">
    <w:name w:val="Note 4"/>
    <w:basedOn w:val="BodyText"/>
    <w:uiPriority w:val="74"/>
    <w:qFormat/>
    <w:rsid w:val="00563BA8"/>
    <w:pPr>
      <w:numPr>
        <w:ilvl w:val="3"/>
        <w:numId w:val="22"/>
      </w:numPr>
    </w:pPr>
  </w:style>
  <w:style w:type="paragraph" w:customStyle="1" w:styleId="Note5">
    <w:name w:val="Note 5"/>
    <w:basedOn w:val="BodyText"/>
    <w:uiPriority w:val="74"/>
    <w:qFormat/>
    <w:rsid w:val="00563BA8"/>
    <w:pPr>
      <w:numPr>
        <w:ilvl w:val="4"/>
        <w:numId w:val="22"/>
      </w:numPr>
    </w:pPr>
  </w:style>
  <w:style w:type="paragraph" w:customStyle="1" w:styleId="Note6">
    <w:name w:val="Note 6"/>
    <w:basedOn w:val="BodyText"/>
    <w:uiPriority w:val="74"/>
    <w:qFormat/>
    <w:rsid w:val="00563BA8"/>
    <w:pPr>
      <w:numPr>
        <w:ilvl w:val="5"/>
        <w:numId w:val="22"/>
      </w:numPr>
    </w:pPr>
  </w:style>
  <w:style w:type="paragraph" w:customStyle="1" w:styleId="Note7">
    <w:name w:val="Note 7"/>
    <w:basedOn w:val="BodyText"/>
    <w:uiPriority w:val="74"/>
    <w:qFormat/>
    <w:rsid w:val="00563BA8"/>
    <w:pPr>
      <w:numPr>
        <w:ilvl w:val="6"/>
        <w:numId w:val="22"/>
      </w:numPr>
    </w:pPr>
  </w:style>
  <w:style w:type="paragraph" w:customStyle="1" w:styleId="Note8">
    <w:name w:val="Note 8"/>
    <w:basedOn w:val="BodyText"/>
    <w:uiPriority w:val="74"/>
    <w:qFormat/>
    <w:rsid w:val="00563BA8"/>
    <w:pPr>
      <w:numPr>
        <w:ilvl w:val="7"/>
        <w:numId w:val="22"/>
      </w:numPr>
    </w:pPr>
  </w:style>
  <w:style w:type="numbering" w:customStyle="1" w:styleId="NumberingAppendixHeadings">
    <w:name w:val="Numbering Appendix Headings"/>
    <w:uiPriority w:val="99"/>
    <w:rsid w:val="00AE6BF0"/>
    <w:pPr>
      <w:numPr>
        <w:numId w:val="2"/>
      </w:numPr>
    </w:pPr>
  </w:style>
  <w:style w:type="numbering" w:customStyle="1" w:styleId="NumberingBackground">
    <w:name w:val="Numbering Background"/>
    <w:uiPriority w:val="99"/>
    <w:rsid w:val="00AE6BF0"/>
    <w:pPr>
      <w:numPr>
        <w:numId w:val="3"/>
      </w:numPr>
    </w:pPr>
  </w:style>
  <w:style w:type="numbering" w:customStyle="1" w:styleId="NumberingBullets">
    <w:name w:val="Numbering Bullets"/>
    <w:uiPriority w:val="99"/>
    <w:rsid w:val="00AE6BF0"/>
    <w:pPr>
      <w:numPr>
        <w:numId w:val="4"/>
      </w:numPr>
    </w:pPr>
  </w:style>
  <w:style w:type="numbering" w:customStyle="1" w:styleId="NumberingDefinitions">
    <w:name w:val="Numbering Definitions"/>
    <w:uiPriority w:val="99"/>
    <w:rsid w:val="00AE6BF0"/>
    <w:pPr>
      <w:numPr>
        <w:numId w:val="5"/>
      </w:numPr>
    </w:pPr>
  </w:style>
  <w:style w:type="numbering" w:customStyle="1" w:styleId="NumberingMain">
    <w:name w:val="Numbering Main"/>
    <w:uiPriority w:val="99"/>
    <w:rsid w:val="00AE6BF0"/>
    <w:pPr>
      <w:numPr>
        <w:numId w:val="6"/>
      </w:numPr>
    </w:pPr>
  </w:style>
  <w:style w:type="numbering" w:customStyle="1" w:styleId="NumberingNotes">
    <w:name w:val="Numbering Notes"/>
    <w:uiPriority w:val="99"/>
    <w:rsid w:val="00AE6BF0"/>
    <w:pPr>
      <w:numPr>
        <w:numId w:val="7"/>
      </w:numPr>
    </w:pPr>
  </w:style>
  <w:style w:type="numbering" w:customStyle="1" w:styleId="NumberingParties">
    <w:name w:val="Numbering Parties"/>
    <w:uiPriority w:val="99"/>
    <w:rsid w:val="00AE6BF0"/>
    <w:pPr>
      <w:numPr>
        <w:numId w:val="8"/>
      </w:numPr>
    </w:pPr>
  </w:style>
  <w:style w:type="numbering" w:customStyle="1" w:styleId="NumberingPrecedentNotes">
    <w:name w:val="Numbering Precedent Notes"/>
    <w:uiPriority w:val="99"/>
    <w:rsid w:val="00AE6BF0"/>
    <w:pPr>
      <w:numPr>
        <w:numId w:val="9"/>
      </w:numPr>
    </w:pPr>
  </w:style>
  <w:style w:type="numbering" w:customStyle="1" w:styleId="NumberingSchedules">
    <w:name w:val="Numbering Schedules"/>
    <w:uiPriority w:val="99"/>
    <w:rsid w:val="00AE6BF0"/>
    <w:pPr>
      <w:numPr>
        <w:numId w:val="10"/>
      </w:numPr>
    </w:pPr>
  </w:style>
  <w:style w:type="numbering" w:customStyle="1" w:styleId="NumberingSchedulesHeadings">
    <w:name w:val="Numbering Schedules Headings"/>
    <w:uiPriority w:val="99"/>
    <w:rsid w:val="00AE6BF0"/>
    <w:pPr>
      <w:numPr>
        <w:numId w:val="11"/>
      </w:numPr>
    </w:pPr>
  </w:style>
  <w:style w:type="numbering" w:customStyle="1" w:styleId="NumberingTheAppendix">
    <w:name w:val="Numbering The Appendix"/>
    <w:uiPriority w:val="99"/>
    <w:rsid w:val="00AE6BF0"/>
    <w:pPr>
      <w:numPr>
        <w:numId w:val="12"/>
      </w:numPr>
    </w:pPr>
  </w:style>
  <w:style w:type="numbering" w:customStyle="1" w:styleId="NumberingTheSchedule">
    <w:name w:val="Numbering The Schedule"/>
    <w:uiPriority w:val="99"/>
    <w:rsid w:val="00AE6BF0"/>
    <w:pPr>
      <w:numPr>
        <w:numId w:val="13"/>
      </w:numPr>
    </w:pPr>
  </w:style>
  <w:style w:type="paragraph" w:customStyle="1" w:styleId="Parties1">
    <w:name w:val="Parties 1"/>
    <w:basedOn w:val="BodyText"/>
    <w:uiPriority w:val="19"/>
    <w:rsid w:val="00563BA8"/>
    <w:pPr>
      <w:numPr>
        <w:numId w:val="29"/>
      </w:numPr>
    </w:pPr>
  </w:style>
  <w:style w:type="paragraph" w:customStyle="1" w:styleId="Parties2">
    <w:name w:val="Parties 2"/>
    <w:basedOn w:val="BodyText"/>
    <w:uiPriority w:val="19"/>
    <w:rsid w:val="00563BA8"/>
    <w:pPr>
      <w:numPr>
        <w:ilvl w:val="1"/>
        <w:numId w:val="29"/>
      </w:numPr>
    </w:pPr>
  </w:style>
  <w:style w:type="paragraph" w:customStyle="1" w:styleId="PrecedentNotes1">
    <w:name w:val="Precedent Notes 1"/>
    <w:basedOn w:val="BodyText"/>
    <w:uiPriority w:val="92"/>
    <w:qFormat/>
    <w:rsid w:val="00563BA8"/>
    <w:pPr>
      <w:numPr>
        <w:numId w:val="23"/>
      </w:numPr>
    </w:pPr>
  </w:style>
  <w:style w:type="paragraph" w:customStyle="1" w:styleId="PrecedentNotes2">
    <w:name w:val="Precedent Notes 2"/>
    <w:basedOn w:val="BodyText"/>
    <w:uiPriority w:val="92"/>
    <w:qFormat/>
    <w:rsid w:val="00563BA8"/>
    <w:pPr>
      <w:numPr>
        <w:ilvl w:val="1"/>
        <w:numId w:val="23"/>
      </w:numPr>
    </w:pPr>
  </w:style>
  <w:style w:type="paragraph" w:customStyle="1" w:styleId="PrecedentNotes3">
    <w:name w:val="Precedent Notes 3"/>
    <w:basedOn w:val="BodyText"/>
    <w:uiPriority w:val="92"/>
    <w:qFormat/>
    <w:rsid w:val="00563BA8"/>
    <w:pPr>
      <w:numPr>
        <w:ilvl w:val="2"/>
        <w:numId w:val="23"/>
      </w:numPr>
    </w:pPr>
  </w:style>
  <w:style w:type="paragraph" w:customStyle="1" w:styleId="PrecedentNotes4">
    <w:name w:val="Precedent Notes 4"/>
    <w:basedOn w:val="BodyText"/>
    <w:uiPriority w:val="92"/>
    <w:qFormat/>
    <w:rsid w:val="00563BA8"/>
    <w:pPr>
      <w:numPr>
        <w:ilvl w:val="3"/>
        <w:numId w:val="23"/>
      </w:numPr>
    </w:pPr>
  </w:style>
  <w:style w:type="paragraph" w:customStyle="1" w:styleId="Sch1Heading">
    <w:name w:val="Sch 1 Heading"/>
    <w:basedOn w:val="BodyText"/>
    <w:uiPriority w:val="79"/>
    <w:qFormat/>
    <w:rsid w:val="006D783F"/>
    <w:pPr>
      <w:keepNext/>
      <w:numPr>
        <w:ilvl w:val="1"/>
        <w:numId w:val="26"/>
      </w:numPr>
      <w:outlineLvl w:val="2"/>
    </w:pPr>
    <w:rPr>
      <w:b/>
    </w:rPr>
  </w:style>
  <w:style w:type="paragraph" w:customStyle="1" w:styleId="Sch2Number">
    <w:name w:val="Sch 2 Number"/>
    <w:basedOn w:val="BodyText"/>
    <w:uiPriority w:val="79"/>
    <w:qFormat/>
    <w:rsid w:val="00563BA8"/>
    <w:pPr>
      <w:numPr>
        <w:ilvl w:val="2"/>
        <w:numId w:val="26"/>
      </w:numPr>
    </w:pPr>
  </w:style>
  <w:style w:type="paragraph" w:customStyle="1" w:styleId="Sch3Number">
    <w:name w:val="Sch 3 Number"/>
    <w:basedOn w:val="BodyText"/>
    <w:uiPriority w:val="79"/>
    <w:qFormat/>
    <w:rsid w:val="00563BA8"/>
    <w:pPr>
      <w:numPr>
        <w:ilvl w:val="3"/>
        <w:numId w:val="26"/>
      </w:numPr>
    </w:pPr>
  </w:style>
  <w:style w:type="paragraph" w:customStyle="1" w:styleId="Sch4Number">
    <w:name w:val="Sch 4 Number"/>
    <w:basedOn w:val="BodyText"/>
    <w:uiPriority w:val="79"/>
    <w:qFormat/>
    <w:rsid w:val="00563BA8"/>
    <w:pPr>
      <w:numPr>
        <w:ilvl w:val="4"/>
        <w:numId w:val="26"/>
      </w:numPr>
    </w:pPr>
  </w:style>
  <w:style w:type="paragraph" w:customStyle="1" w:styleId="Sch5Number">
    <w:name w:val="Sch 5 Number"/>
    <w:basedOn w:val="BodyText"/>
    <w:uiPriority w:val="79"/>
    <w:qFormat/>
    <w:rsid w:val="00563BA8"/>
    <w:pPr>
      <w:numPr>
        <w:ilvl w:val="5"/>
        <w:numId w:val="26"/>
      </w:numPr>
    </w:pPr>
  </w:style>
  <w:style w:type="paragraph" w:customStyle="1" w:styleId="Sch6Number">
    <w:name w:val="Sch 6 Number"/>
    <w:basedOn w:val="BodyText"/>
    <w:uiPriority w:val="79"/>
    <w:qFormat/>
    <w:rsid w:val="00563BA8"/>
    <w:pPr>
      <w:numPr>
        <w:ilvl w:val="6"/>
        <w:numId w:val="26"/>
      </w:numPr>
    </w:pPr>
  </w:style>
  <w:style w:type="paragraph" w:customStyle="1" w:styleId="Sch7Number">
    <w:name w:val="Sch 7 Number"/>
    <w:basedOn w:val="BodyText"/>
    <w:uiPriority w:val="79"/>
    <w:qFormat/>
    <w:rsid w:val="00563BA8"/>
    <w:pPr>
      <w:numPr>
        <w:ilvl w:val="7"/>
        <w:numId w:val="26"/>
      </w:numPr>
    </w:pPr>
  </w:style>
  <w:style w:type="paragraph" w:customStyle="1" w:styleId="Schedule">
    <w:name w:val="Schedule"/>
    <w:basedOn w:val="BodyText"/>
    <w:next w:val="ScheduleSub"/>
    <w:uiPriority w:val="75"/>
    <w:qFormat/>
    <w:rsid w:val="00563BA8"/>
    <w:pPr>
      <w:keepNext/>
      <w:numPr>
        <w:numId w:val="24"/>
      </w:numPr>
      <w:jc w:val="center"/>
      <w:outlineLvl w:val="0"/>
    </w:pPr>
    <w:rPr>
      <w:b/>
    </w:rPr>
  </w:style>
  <w:style w:type="paragraph" w:customStyle="1" w:styleId="SchedulePart">
    <w:name w:val="Schedule Part"/>
    <w:basedOn w:val="BodyText"/>
    <w:next w:val="Sch1Heading"/>
    <w:uiPriority w:val="78"/>
    <w:qFormat/>
    <w:rsid w:val="006D783F"/>
    <w:pPr>
      <w:keepNext/>
      <w:numPr>
        <w:ilvl w:val="1"/>
        <w:numId w:val="24"/>
      </w:numPr>
      <w:jc w:val="center"/>
      <w:outlineLvl w:val="1"/>
    </w:pPr>
    <w:rPr>
      <w:b/>
    </w:rPr>
  </w:style>
  <w:style w:type="paragraph" w:customStyle="1" w:styleId="ScheduleSub">
    <w:name w:val="Schedule Sub"/>
    <w:basedOn w:val="BodyText"/>
    <w:next w:val="Sch1Heading"/>
    <w:uiPriority w:val="77"/>
    <w:qFormat/>
    <w:rsid w:val="00563BA8"/>
    <w:pPr>
      <w:keepNext/>
      <w:numPr>
        <w:numId w:val="26"/>
      </w:numPr>
      <w:jc w:val="center"/>
      <w:outlineLvl w:val="1"/>
    </w:pPr>
    <w:rPr>
      <w:b/>
    </w:rPr>
  </w:style>
  <w:style w:type="paragraph" w:customStyle="1" w:styleId="ScheduleThe">
    <w:name w:val="Schedule The"/>
    <w:basedOn w:val="BodyText"/>
    <w:next w:val="ScheduleSub"/>
    <w:uiPriority w:val="76"/>
    <w:qFormat/>
    <w:rsid w:val="00563BA8"/>
    <w:pPr>
      <w:keepNext/>
      <w:numPr>
        <w:numId w:val="25"/>
      </w:numPr>
      <w:jc w:val="center"/>
    </w:pPr>
    <w:rPr>
      <w:b/>
    </w:rPr>
  </w:style>
  <w:style w:type="paragraph" w:customStyle="1" w:styleId="Sch1Number">
    <w:name w:val="Sch 1 Number"/>
    <w:basedOn w:val="Sch1Heading"/>
    <w:uiPriority w:val="79"/>
    <w:qFormat/>
    <w:rsid w:val="00563BA8"/>
    <w:pPr>
      <w:keepNext w:val="0"/>
    </w:pPr>
    <w:rPr>
      <w:b w:val="0"/>
    </w:rPr>
  </w:style>
  <w:style w:type="paragraph" w:customStyle="1" w:styleId="Sch2Heading">
    <w:name w:val="Sch 2 Heading"/>
    <w:basedOn w:val="Sch2Number"/>
    <w:uiPriority w:val="79"/>
    <w:qFormat/>
    <w:rsid w:val="00563BA8"/>
    <w:pPr>
      <w:keepNext/>
    </w:pPr>
    <w:rPr>
      <w:b/>
    </w:rPr>
  </w:style>
  <w:style w:type="paragraph" w:customStyle="1" w:styleId="Sch3Heading">
    <w:name w:val="Sch 3 Heading"/>
    <w:basedOn w:val="Sch3Number"/>
    <w:uiPriority w:val="79"/>
    <w:qFormat/>
    <w:rsid w:val="00563BA8"/>
    <w:pPr>
      <w:keepNext/>
    </w:pPr>
    <w:rPr>
      <w:b/>
    </w:rPr>
  </w:style>
  <w:style w:type="paragraph" w:customStyle="1" w:styleId="Sch4Heading">
    <w:name w:val="Sch 4 Heading"/>
    <w:basedOn w:val="Sch4Number"/>
    <w:uiPriority w:val="79"/>
    <w:qFormat/>
    <w:rsid w:val="00563BA8"/>
    <w:pPr>
      <w:keepNext/>
    </w:pPr>
    <w:rPr>
      <w:b/>
    </w:rPr>
  </w:style>
  <w:style w:type="paragraph" w:customStyle="1" w:styleId="Sch5Heading">
    <w:name w:val="Sch 5 Heading"/>
    <w:basedOn w:val="Sch5Number"/>
    <w:uiPriority w:val="79"/>
    <w:qFormat/>
    <w:rsid w:val="00563BA8"/>
    <w:pPr>
      <w:keepNext/>
    </w:pPr>
    <w:rPr>
      <w:b/>
    </w:rPr>
  </w:style>
  <w:style w:type="paragraph" w:customStyle="1" w:styleId="SectionHeading">
    <w:name w:val="Section Heading"/>
    <w:basedOn w:val="BodyText"/>
    <w:next w:val="BodyText"/>
    <w:uiPriority w:val="48"/>
    <w:qFormat/>
    <w:rsid w:val="00D63FA4"/>
    <w:pPr>
      <w:numPr>
        <w:numId w:val="27"/>
      </w:numPr>
      <w:ind w:left="0" w:firstLine="0"/>
      <w:outlineLvl w:val="0"/>
    </w:pPr>
    <w:rPr>
      <w:b/>
      <w:caps/>
    </w:rPr>
  </w:style>
  <w:style w:type="numbering" w:customStyle="1" w:styleId="SectionList">
    <w:name w:val="Section List"/>
    <w:uiPriority w:val="99"/>
    <w:rsid w:val="00AE6BF0"/>
    <w:pPr>
      <w:numPr>
        <w:numId w:val="14"/>
      </w:numPr>
    </w:pPr>
  </w:style>
  <w:style w:type="paragraph" w:styleId="TOC1">
    <w:name w:val="toc 1"/>
    <w:basedOn w:val="Normal"/>
    <w:next w:val="Normal"/>
    <w:uiPriority w:val="99"/>
    <w:semiHidden/>
    <w:rsid w:val="00990EA0"/>
    <w:pPr>
      <w:tabs>
        <w:tab w:val="left" w:pos="720"/>
        <w:tab w:val="right" w:leader="dot" w:pos="9072"/>
      </w:tabs>
      <w:ind w:left="720" w:right="357" w:hanging="720"/>
    </w:pPr>
  </w:style>
  <w:style w:type="paragraph" w:styleId="TOC2">
    <w:name w:val="toc 2"/>
    <w:basedOn w:val="Normal"/>
    <w:next w:val="Normal"/>
    <w:uiPriority w:val="99"/>
    <w:semiHidden/>
    <w:rsid w:val="00990EA0"/>
    <w:pPr>
      <w:tabs>
        <w:tab w:val="left" w:pos="720"/>
        <w:tab w:val="left" w:pos="1440"/>
        <w:tab w:val="right" w:leader="dot" w:pos="9072"/>
      </w:tabs>
      <w:ind w:left="1440" w:right="357" w:hanging="720"/>
    </w:pPr>
  </w:style>
  <w:style w:type="paragraph" w:styleId="TOC3">
    <w:name w:val="toc 3"/>
    <w:basedOn w:val="Normal"/>
    <w:next w:val="Normal"/>
    <w:uiPriority w:val="99"/>
    <w:semiHidden/>
    <w:rsid w:val="00990EA0"/>
    <w:pPr>
      <w:tabs>
        <w:tab w:val="left" w:pos="1440"/>
        <w:tab w:val="left" w:pos="2160"/>
        <w:tab w:val="right" w:leader="dot" w:pos="9072"/>
      </w:tabs>
      <w:ind w:left="2160" w:right="357" w:hanging="720"/>
    </w:pPr>
  </w:style>
  <w:style w:type="paragraph" w:styleId="TOC4">
    <w:name w:val="toc 4"/>
    <w:basedOn w:val="Normal"/>
    <w:next w:val="Normal"/>
    <w:uiPriority w:val="99"/>
    <w:semiHidden/>
    <w:rsid w:val="00990EA0"/>
    <w:pPr>
      <w:tabs>
        <w:tab w:val="left" w:pos="2160"/>
        <w:tab w:val="left" w:pos="2880"/>
        <w:tab w:val="right" w:leader="dot" w:pos="9072"/>
      </w:tabs>
      <w:ind w:left="2880" w:right="357" w:hanging="720"/>
    </w:pPr>
  </w:style>
  <w:style w:type="paragraph" w:styleId="TOC5">
    <w:name w:val="toc 5"/>
    <w:basedOn w:val="Normal"/>
    <w:next w:val="Normal"/>
    <w:uiPriority w:val="99"/>
    <w:semiHidden/>
    <w:rsid w:val="00C37C62"/>
    <w:pPr>
      <w:tabs>
        <w:tab w:val="left" w:pos="720"/>
        <w:tab w:val="right" w:leader="dot" w:pos="9072"/>
      </w:tabs>
      <w:ind w:left="720"/>
    </w:pPr>
  </w:style>
  <w:style w:type="paragraph" w:styleId="TOC6">
    <w:name w:val="toc 6"/>
    <w:basedOn w:val="Normal"/>
    <w:next w:val="Normal"/>
    <w:uiPriority w:val="99"/>
    <w:semiHidden/>
    <w:rsid w:val="00AE6BF0"/>
    <w:pPr>
      <w:keepNext/>
      <w:tabs>
        <w:tab w:val="right" w:pos="10206"/>
      </w:tabs>
      <w:spacing w:before="240"/>
      <w:ind w:right="357"/>
    </w:pPr>
  </w:style>
  <w:style w:type="paragraph" w:styleId="TOC7">
    <w:name w:val="toc 7"/>
    <w:basedOn w:val="TOC5"/>
    <w:next w:val="Normal"/>
    <w:uiPriority w:val="99"/>
    <w:semiHidden/>
    <w:rsid w:val="00AE6BF0"/>
    <w:rPr>
      <w:noProof/>
    </w:rPr>
  </w:style>
  <w:style w:type="paragraph" w:styleId="TOC8">
    <w:name w:val="toc 8"/>
    <w:basedOn w:val="Normal"/>
    <w:next w:val="Normal"/>
    <w:uiPriority w:val="99"/>
    <w:semiHidden/>
    <w:rsid w:val="00AE6BF0"/>
    <w:pPr>
      <w:numPr>
        <w:numId w:val="15"/>
      </w:numPr>
      <w:tabs>
        <w:tab w:val="right" w:pos="10206"/>
      </w:tabs>
      <w:ind w:right="357"/>
    </w:pPr>
  </w:style>
  <w:style w:type="paragraph" w:styleId="TOC9">
    <w:name w:val="toc 9"/>
    <w:basedOn w:val="Normal"/>
    <w:next w:val="Normal"/>
    <w:uiPriority w:val="99"/>
    <w:semiHidden/>
    <w:rsid w:val="00AE6BF0"/>
    <w:pPr>
      <w:tabs>
        <w:tab w:val="right" w:leader="dot" w:pos="10194"/>
      </w:tabs>
      <w:ind w:left="720"/>
    </w:pPr>
    <w:rPr>
      <w:b/>
    </w:rPr>
  </w:style>
  <w:style w:type="character" w:customStyle="1" w:styleId="Heading1Char">
    <w:name w:val="Heading 1 Char"/>
    <w:basedOn w:val="DefaultParagraphFont"/>
    <w:link w:val="Heading1"/>
    <w:uiPriority w:val="31"/>
    <w:rsid w:val="008E4EDF"/>
    <w:rPr>
      <w:rFonts w:ascii="Arial" w:eastAsia="Times New Roman" w:hAnsi="Arial" w:cs="Arial"/>
      <w:bCs/>
      <w:caps/>
      <w:color w:val="5AB7B2" w:themeColor="accent1"/>
      <w:spacing w:val="24"/>
      <w:w w:val="105"/>
      <w:kern w:val="32"/>
      <w:sz w:val="40"/>
      <w:szCs w:val="32"/>
      <w:lang w:eastAsia="en-US"/>
    </w:rPr>
  </w:style>
  <w:style w:type="paragraph" w:styleId="TOCHeading">
    <w:name w:val="TOC Heading"/>
    <w:basedOn w:val="BodyText"/>
    <w:next w:val="Normal"/>
    <w:uiPriority w:val="93"/>
    <w:rsid w:val="00AE6BF0"/>
    <w:pPr>
      <w:jc w:val="center"/>
    </w:pPr>
    <w:rPr>
      <w:b/>
    </w:rPr>
  </w:style>
  <w:style w:type="paragraph" w:customStyle="1" w:styleId="TOCSubHeading">
    <w:name w:val="TOC Sub Heading"/>
    <w:basedOn w:val="BodyText"/>
    <w:next w:val="TOC1"/>
    <w:uiPriority w:val="93"/>
    <w:rsid w:val="00662D53"/>
    <w:pPr>
      <w:tabs>
        <w:tab w:val="left" w:pos="720"/>
        <w:tab w:val="right" w:pos="9072"/>
      </w:tabs>
      <w:ind w:left="720"/>
      <w:jc w:val="left"/>
    </w:pPr>
    <w:rPr>
      <w:b/>
    </w:rPr>
  </w:style>
  <w:style w:type="paragraph" w:customStyle="1" w:styleId="FileName">
    <w:name w:val="File Name"/>
    <w:basedOn w:val="Normal"/>
    <w:link w:val="FileNameChar"/>
    <w:uiPriority w:val="59"/>
    <w:semiHidden/>
    <w:qFormat/>
    <w:rsid w:val="00563BA8"/>
    <w:pPr>
      <w:spacing w:after="240"/>
    </w:pPr>
    <w:rPr>
      <w:sz w:val="12"/>
    </w:rPr>
  </w:style>
  <w:style w:type="character" w:customStyle="1" w:styleId="FileNameChar">
    <w:name w:val="File Name Char"/>
    <w:basedOn w:val="DefaultParagraphFont"/>
    <w:link w:val="FileName"/>
    <w:uiPriority w:val="59"/>
    <w:semiHidden/>
    <w:rsid w:val="00563BA8"/>
    <w:rPr>
      <w:rFonts w:ascii="Arial" w:hAnsi="Arial"/>
      <w:sz w:val="12"/>
    </w:rPr>
  </w:style>
  <w:style w:type="paragraph" w:styleId="Footer">
    <w:name w:val="footer"/>
    <w:basedOn w:val="Normal"/>
    <w:link w:val="FooterChar"/>
    <w:uiPriority w:val="99"/>
    <w:rsid w:val="00662D53"/>
    <w:pPr>
      <w:tabs>
        <w:tab w:val="center" w:pos="4536"/>
        <w:tab w:val="right" w:pos="9072"/>
      </w:tabs>
    </w:pPr>
    <w:rPr>
      <w:sz w:val="12"/>
    </w:rPr>
  </w:style>
  <w:style w:type="character" w:customStyle="1" w:styleId="FooterChar">
    <w:name w:val="Footer Char"/>
    <w:basedOn w:val="DefaultParagraphFont"/>
    <w:link w:val="Footer"/>
    <w:uiPriority w:val="99"/>
    <w:rsid w:val="00662D53"/>
    <w:rPr>
      <w:sz w:val="12"/>
    </w:rPr>
  </w:style>
  <w:style w:type="character" w:styleId="FootnoteReference">
    <w:name w:val="footnote reference"/>
    <w:uiPriority w:val="99"/>
    <w:rsid w:val="003C33E2"/>
    <w:rPr>
      <w:vertAlign w:val="superscript"/>
    </w:rPr>
  </w:style>
  <w:style w:type="paragraph" w:styleId="FootnoteText">
    <w:name w:val="footnote text"/>
    <w:link w:val="FootnoteTextChar"/>
    <w:uiPriority w:val="99"/>
    <w:rsid w:val="003C33E2"/>
    <w:pPr>
      <w:spacing w:after="200" w:line="276" w:lineRule="auto"/>
      <w:ind w:left="720" w:hanging="720"/>
    </w:pPr>
    <w:rPr>
      <w:sz w:val="16"/>
    </w:rPr>
  </w:style>
  <w:style w:type="character" w:customStyle="1" w:styleId="FootnoteTextChar">
    <w:name w:val="Footnote Text Char"/>
    <w:basedOn w:val="DefaultParagraphFont"/>
    <w:link w:val="FootnoteText"/>
    <w:uiPriority w:val="99"/>
    <w:rsid w:val="003C33E2"/>
    <w:rPr>
      <w:sz w:val="16"/>
    </w:rPr>
  </w:style>
  <w:style w:type="paragraph" w:styleId="Header">
    <w:name w:val="header"/>
    <w:basedOn w:val="Normal"/>
    <w:link w:val="HeaderChar"/>
    <w:uiPriority w:val="99"/>
    <w:rsid w:val="00662D53"/>
    <w:pPr>
      <w:tabs>
        <w:tab w:val="right" w:pos="9072"/>
      </w:tabs>
    </w:pPr>
  </w:style>
  <w:style w:type="character" w:customStyle="1" w:styleId="HeaderChar">
    <w:name w:val="Header Char"/>
    <w:basedOn w:val="DefaultParagraphFont"/>
    <w:link w:val="Header"/>
    <w:uiPriority w:val="99"/>
    <w:rsid w:val="00662D53"/>
    <w:rPr>
      <w:sz w:val="20"/>
    </w:rPr>
  </w:style>
  <w:style w:type="character" w:styleId="PageNumber">
    <w:name w:val="page number"/>
    <w:basedOn w:val="DefaultParagraphFont"/>
    <w:uiPriority w:val="99"/>
    <w:rsid w:val="003C33E2"/>
    <w:rPr>
      <w:rFonts w:asciiTheme="minorHAnsi" w:hAnsiTheme="minorHAnsi"/>
      <w:sz w:val="20"/>
    </w:rPr>
  </w:style>
  <w:style w:type="character" w:styleId="PlaceholderText">
    <w:name w:val="Placeholder Text"/>
    <w:basedOn w:val="DefaultParagraphFont"/>
    <w:uiPriority w:val="99"/>
    <w:semiHidden/>
    <w:rsid w:val="00626280"/>
    <w:rPr>
      <w:color w:val="808080"/>
    </w:rPr>
  </w:style>
  <w:style w:type="paragraph" w:customStyle="1" w:styleId="CoverDocumentTitle">
    <w:name w:val="Cover Document Title"/>
    <w:basedOn w:val="BodyText"/>
    <w:uiPriority w:val="99"/>
    <w:qFormat/>
    <w:rsid w:val="00563BA8"/>
    <w:pPr>
      <w:pBdr>
        <w:top w:val="single" w:sz="4" w:space="24" w:color="auto"/>
        <w:bottom w:val="single" w:sz="4" w:space="24" w:color="auto"/>
      </w:pBdr>
      <w:spacing w:before="720" w:after="600"/>
      <w:ind w:left="1985" w:right="1985"/>
      <w:jc w:val="center"/>
    </w:pPr>
    <w:rPr>
      <w:b/>
      <w:caps/>
    </w:rPr>
  </w:style>
  <w:style w:type="paragraph" w:customStyle="1" w:styleId="CoverDate">
    <w:name w:val="Cover Date"/>
    <w:basedOn w:val="Normal"/>
    <w:uiPriority w:val="99"/>
    <w:qFormat/>
    <w:rsid w:val="00C37C62"/>
    <w:pPr>
      <w:tabs>
        <w:tab w:val="left" w:pos="2370"/>
        <w:tab w:val="right" w:pos="6691"/>
      </w:tabs>
      <w:spacing w:before="240" w:after="1920"/>
    </w:pPr>
    <w:rPr>
      <w:b/>
      <w:sz w:val="24"/>
    </w:rPr>
  </w:style>
  <w:style w:type="paragraph" w:customStyle="1" w:styleId="CoverDocumentDescription">
    <w:name w:val="Cover Document Description"/>
    <w:basedOn w:val="Subtitle"/>
    <w:uiPriority w:val="99"/>
    <w:qFormat/>
    <w:rsid w:val="00563BA8"/>
    <w:rPr>
      <w:iCs w:val="0"/>
    </w:rPr>
  </w:style>
  <w:style w:type="paragraph" w:styleId="Subtitle">
    <w:name w:val="Subtitle"/>
    <w:basedOn w:val="BodyText"/>
    <w:next w:val="BodyText"/>
    <w:link w:val="SubtitleChar"/>
    <w:uiPriority w:val="97"/>
    <w:rsid w:val="00944EB6"/>
    <w:pPr>
      <w:numPr>
        <w:ilvl w:val="1"/>
      </w:numPr>
      <w:spacing w:before="120" w:line="380" w:lineRule="exact"/>
      <w:jc w:val="left"/>
    </w:pPr>
    <w:rPr>
      <w:rFonts w:eastAsiaTheme="majorEastAsia" w:cstheme="majorBidi"/>
      <w:iCs/>
      <w:color w:val="FFFFFF" w:themeColor="background1"/>
      <w:spacing w:val="16"/>
      <w:w w:val="105"/>
      <w:kern w:val="32"/>
      <w:sz w:val="32"/>
      <w:szCs w:val="24"/>
      <w:lang w:eastAsia="en-US"/>
    </w:rPr>
  </w:style>
  <w:style w:type="character" w:customStyle="1" w:styleId="SubtitleChar">
    <w:name w:val="Subtitle Char"/>
    <w:basedOn w:val="DefaultParagraphFont"/>
    <w:link w:val="Subtitle"/>
    <w:uiPriority w:val="97"/>
    <w:rsid w:val="00944EB6"/>
    <w:rPr>
      <w:rFonts w:ascii="Arial" w:eastAsiaTheme="majorEastAsia" w:hAnsi="Arial" w:cstheme="majorBidi"/>
      <w:iCs/>
      <w:color w:val="FFFFFF" w:themeColor="background1"/>
      <w:spacing w:val="16"/>
      <w:w w:val="105"/>
      <w:kern w:val="32"/>
      <w:sz w:val="32"/>
      <w:szCs w:val="24"/>
      <w:lang w:eastAsia="en-US"/>
    </w:rPr>
  </w:style>
  <w:style w:type="paragraph" w:styleId="Title">
    <w:name w:val="Title"/>
    <w:basedOn w:val="BodyText"/>
    <w:next w:val="BodyText"/>
    <w:link w:val="TitleChar"/>
    <w:uiPriority w:val="97"/>
    <w:rsid w:val="00944EB6"/>
    <w:pPr>
      <w:pBdr>
        <w:bottom w:val="single" w:sz="4" w:space="6" w:color="5AB7B2" w:themeColor="accent1"/>
      </w:pBdr>
      <w:spacing w:after="0" w:line="600" w:lineRule="exact"/>
      <w:ind w:right="2041"/>
      <w:jc w:val="left"/>
    </w:pPr>
    <w:rPr>
      <w:rFonts w:ascii="Arial Narrow" w:eastAsia="Times New Roman" w:hAnsi="Arial Narrow" w:cs="Times New Roman"/>
      <w:caps/>
      <w:color w:val="5AB7B2" w:themeColor="accent1"/>
      <w:spacing w:val="26"/>
      <w:w w:val="105"/>
      <w:kern w:val="52"/>
      <w:sz w:val="52"/>
      <w:lang w:eastAsia="en-US"/>
    </w:rPr>
  </w:style>
  <w:style w:type="character" w:customStyle="1" w:styleId="TitleChar">
    <w:name w:val="Title Char"/>
    <w:basedOn w:val="DefaultParagraphFont"/>
    <w:link w:val="Title"/>
    <w:uiPriority w:val="97"/>
    <w:rsid w:val="00944EB6"/>
    <w:rPr>
      <w:rFonts w:ascii="Arial Narrow" w:eastAsia="Times New Roman" w:hAnsi="Arial Narrow" w:cs="Times New Roman"/>
      <w:caps/>
      <w:color w:val="5AB7B2" w:themeColor="accent1"/>
      <w:spacing w:val="26"/>
      <w:w w:val="105"/>
      <w:kern w:val="52"/>
      <w:sz w:val="52"/>
      <w:szCs w:val="20"/>
      <w:lang w:eastAsia="en-US"/>
    </w:rPr>
  </w:style>
  <w:style w:type="paragraph" w:customStyle="1" w:styleId="CoverDateMktg">
    <w:name w:val="Cover Date (Mktg)"/>
    <w:basedOn w:val="BodyText"/>
    <w:link w:val="CoverDateMktgChar"/>
    <w:uiPriority w:val="97"/>
    <w:rsid w:val="002176FD"/>
    <w:pPr>
      <w:spacing w:before="4960" w:line="24" w:lineRule="exact"/>
      <w:jc w:val="left"/>
    </w:pPr>
    <w:rPr>
      <w:rFonts w:eastAsia="Times New Roman" w:cs="Times New Roman"/>
      <w:color w:val="FFFFFF" w:themeColor="background1"/>
      <w:spacing w:val="2"/>
      <w:w w:val="105"/>
      <w:kern w:val="17"/>
      <w:sz w:val="17"/>
      <w:lang w:eastAsia="en-US"/>
    </w:rPr>
  </w:style>
  <w:style w:type="character" w:customStyle="1" w:styleId="CoverDateMktgChar">
    <w:name w:val="Cover Date (Mktg) Char"/>
    <w:basedOn w:val="BodyTextChar"/>
    <w:link w:val="CoverDateMktg"/>
    <w:uiPriority w:val="97"/>
    <w:rsid w:val="002176FD"/>
    <w:rPr>
      <w:rFonts w:ascii="Arial" w:eastAsia="Times New Roman" w:hAnsi="Arial" w:cs="Times New Roman"/>
      <w:color w:val="FFFFFF" w:themeColor="background1"/>
      <w:spacing w:val="2"/>
      <w:w w:val="105"/>
      <w:kern w:val="17"/>
      <w:sz w:val="17"/>
      <w:szCs w:val="20"/>
      <w:lang w:eastAsia="en-US"/>
    </w:rPr>
  </w:style>
  <w:style w:type="paragraph" w:customStyle="1" w:styleId="ScottishSchedule">
    <w:name w:val="Scottish Schedule"/>
    <w:basedOn w:val="BodyText"/>
    <w:next w:val="ScottishScheduletext"/>
    <w:uiPriority w:val="78"/>
    <w:qFormat/>
    <w:rsid w:val="001C306B"/>
    <w:pPr>
      <w:jc w:val="center"/>
      <w:outlineLvl w:val="0"/>
    </w:pPr>
    <w:rPr>
      <w:b/>
    </w:rPr>
  </w:style>
  <w:style w:type="paragraph" w:customStyle="1" w:styleId="ScottishScheduletext">
    <w:name w:val="Scottish Schedule text"/>
    <w:basedOn w:val="BodyText"/>
    <w:uiPriority w:val="78"/>
    <w:qFormat/>
    <w:rsid w:val="001C306B"/>
    <w:pPr>
      <w:jc w:val="center"/>
      <w:outlineLvl w:val="1"/>
    </w:pPr>
    <w:rPr>
      <w:b/>
    </w:rPr>
  </w:style>
  <w:style w:type="character" w:customStyle="1" w:styleId="Heading2Char">
    <w:name w:val="Heading 2 Char"/>
    <w:basedOn w:val="DefaultParagraphFont"/>
    <w:link w:val="Heading2"/>
    <w:uiPriority w:val="31"/>
    <w:rsid w:val="008E4EDF"/>
    <w:rPr>
      <w:rFonts w:ascii="Arial" w:eastAsia="Times New Roman" w:hAnsi="Arial" w:cs="Arial"/>
      <w:bCs/>
      <w:iCs/>
      <w:color w:val="5AB7B2" w:themeColor="accent1"/>
      <w:spacing w:val="16"/>
      <w:w w:val="105"/>
      <w:kern w:val="32"/>
      <w:sz w:val="32"/>
      <w:szCs w:val="28"/>
      <w:lang w:eastAsia="en-US"/>
    </w:rPr>
  </w:style>
  <w:style w:type="character" w:customStyle="1" w:styleId="Heading3Char">
    <w:name w:val="Heading 3 Char"/>
    <w:basedOn w:val="DefaultParagraphFont"/>
    <w:link w:val="Heading3"/>
    <w:uiPriority w:val="31"/>
    <w:rsid w:val="00FC005A"/>
    <w:rPr>
      <w:rFonts w:ascii="Arial" w:eastAsia="Times New Roman" w:hAnsi="Arial" w:cs="Arial"/>
      <w:bCs/>
      <w:color w:val="5AB7B2" w:themeColor="accent1"/>
      <w:spacing w:val="12"/>
      <w:w w:val="105"/>
      <w:kern w:val="28"/>
      <w:sz w:val="24"/>
      <w:szCs w:val="26"/>
      <w:lang w:eastAsia="en-US"/>
    </w:rPr>
  </w:style>
  <w:style w:type="character" w:customStyle="1" w:styleId="Heading4Char">
    <w:name w:val="Heading 4 Char"/>
    <w:basedOn w:val="DefaultParagraphFont"/>
    <w:link w:val="Heading4"/>
    <w:uiPriority w:val="31"/>
    <w:rsid w:val="00FC005A"/>
    <w:rPr>
      <w:rFonts w:asciiTheme="majorHAnsi" w:eastAsiaTheme="majorEastAsia" w:hAnsiTheme="majorHAnsi" w:cstheme="majorBidi"/>
      <w:iCs/>
      <w:color w:val="5AB7B2" w:themeColor="accent1"/>
      <w:spacing w:val="10"/>
      <w:w w:val="105"/>
      <w:kern w:val="24"/>
      <w:sz w:val="20"/>
      <w:szCs w:val="20"/>
      <w:lang w:eastAsia="en-US"/>
    </w:rPr>
  </w:style>
  <w:style w:type="character" w:customStyle="1" w:styleId="Heading5Char">
    <w:name w:val="Heading 5 Char"/>
    <w:basedOn w:val="DefaultParagraphFont"/>
    <w:link w:val="Heading5"/>
    <w:uiPriority w:val="31"/>
    <w:rsid w:val="00FC005A"/>
    <w:rPr>
      <w:rFonts w:asciiTheme="majorHAnsi" w:eastAsiaTheme="majorEastAsia" w:hAnsiTheme="majorHAnsi" w:cstheme="majorBidi"/>
      <w:b/>
      <w:color w:val="5AB7B2" w:themeColor="accent1"/>
      <w:spacing w:val="3"/>
      <w:w w:val="105"/>
      <w:kern w:val="17"/>
      <w:sz w:val="17"/>
      <w:szCs w:val="20"/>
      <w:lang w:eastAsia="en-US"/>
    </w:rPr>
  </w:style>
  <w:style w:type="paragraph" w:customStyle="1" w:styleId="CoverClientName">
    <w:name w:val="Cover Client Name"/>
    <w:basedOn w:val="BodyText"/>
    <w:uiPriority w:val="99"/>
    <w:semiHidden/>
    <w:rsid w:val="00FE2B18"/>
    <w:pPr>
      <w:spacing w:after="1780"/>
      <w:jc w:val="left"/>
    </w:pPr>
    <w:rPr>
      <w:color w:val="5AB7B2" w:themeColor="accent1"/>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57517">
      <w:bodyDiv w:val="1"/>
      <w:marLeft w:val="0"/>
      <w:marRight w:val="0"/>
      <w:marTop w:val="0"/>
      <w:marBottom w:val="0"/>
      <w:divBdr>
        <w:top w:val="none" w:sz="0" w:space="0" w:color="auto"/>
        <w:left w:val="none" w:sz="0" w:space="0" w:color="auto"/>
        <w:bottom w:val="none" w:sz="0" w:space="0" w:color="auto"/>
        <w:right w:val="none" w:sz="0" w:space="0" w:color="auto"/>
      </w:divBdr>
      <w:divsChild>
        <w:div w:id="1167475269">
          <w:marLeft w:val="547"/>
          <w:marRight w:val="0"/>
          <w:marTop w:val="120"/>
          <w:marBottom w:val="0"/>
          <w:divBdr>
            <w:top w:val="none" w:sz="0" w:space="0" w:color="auto"/>
            <w:left w:val="none" w:sz="0" w:space="0" w:color="auto"/>
            <w:bottom w:val="none" w:sz="0" w:space="0" w:color="auto"/>
            <w:right w:val="none" w:sz="0" w:space="0" w:color="auto"/>
          </w:divBdr>
        </w:div>
        <w:div w:id="1715498840">
          <w:marLeft w:val="547"/>
          <w:marRight w:val="0"/>
          <w:marTop w:val="120"/>
          <w:marBottom w:val="0"/>
          <w:divBdr>
            <w:top w:val="none" w:sz="0" w:space="0" w:color="auto"/>
            <w:left w:val="none" w:sz="0" w:space="0" w:color="auto"/>
            <w:bottom w:val="none" w:sz="0" w:space="0" w:color="auto"/>
            <w:right w:val="none" w:sz="0" w:space="0" w:color="auto"/>
          </w:divBdr>
        </w:div>
        <w:div w:id="1663435018">
          <w:marLeft w:val="547"/>
          <w:marRight w:val="0"/>
          <w:marTop w:val="120"/>
          <w:marBottom w:val="0"/>
          <w:divBdr>
            <w:top w:val="none" w:sz="0" w:space="0" w:color="auto"/>
            <w:left w:val="none" w:sz="0" w:space="0" w:color="auto"/>
            <w:bottom w:val="none" w:sz="0" w:space="0" w:color="auto"/>
            <w:right w:val="none" w:sz="0" w:space="0" w:color="auto"/>
          </w:divBdr>
        </w:div>
        <w:div w:id="1871382657">
          <w:marLeft w:val="547"/>
          <w:marRight w:val="0"/>
          <w:marTop w:val="120"/>
          <w:marBottom w:val="0"/>
          <w:divBdr>
            <w:top w:val="none" w:sz="0" w:space="0" w:color="auto"/>
            <w:left w:val="none" w:sz="0" w:space="0" w:color="auto"/>
            <w:bottom w:val="none" w:sz="0" w:space="0" w:color="auto"/>
            <w:right w:val="none" w:sz="0" w:space="0" w:color="auto"/>
          </w:divBdr>
        </w:div>
        <w:div w:id="1373728458">
          <w:marLeft w:val="547"/>
          <w:marRight w:val="0"/>
          <w:marTop w:val="120"/>
          <w:marBottom w:val="0"/>
          <w:divBdr>
            <w:top w:val="none" w:sz="0" w:space="0" w:color="auto"/>
            <w:left w:val="none" w:sz="0" w:space="0" w:color="auto"/>
            <w:bottom w:val="none" w:sz="0" w:space="0" w:color="auto"/>
            <w:right w:val="none" w:sz="0" w:space="0" w:color="auto"/>
          </w:divBdr>
        </w:div>
        <w:div w:id="209078446">
          <w:marLeft w:val="547"/>
          <w:marRight w:val="0"/>
          <w:marTop w:val="120"/>
          <w:marBottom w:val="0"/>
          <w:divBdr>
            <w:top w:val="none" w:sz="0" w:space="0" w:color="auto"/>
            <w:left w:val="none" w:sz="0" w:space="0" w:color="auto"/>
            <w:bottom w:val="none" w:sz="0" w:space="0" w:color="auto"/>
            <w:right w:val="none" w:sz="0" w:space="0" w:color="auto"/>
          </w:divBdr>
        </w:div>
        <w:div w:id="718936553">
          <w:marLeft w:val="547"/>
          <w:marRight w:val="0"/>
          <w:marTop w:val="120"/>
          <w:marBottom w:val="0"/>
          <w:divBdr>
            <w:top w:val="none" w:sz="0" w:space="0" w:color="auto"/>
            <w:left w:val="none" w:sz="0" w:space="0" w:color="auto"/>
            <w:bottom w:val="none" w:sz="0" w:space="0" w:color="auto"/>
            <w:right w:val="none" w:sz="0" w:space="0" w:color="auto"/>
          </w:divBdr>
        </w:div>
        <w:div w:id="1784572737">
          <w:marLeft w:val="547"/>
          <w:marRight w:val="0"/>
          <w:marTop w:val="120"/>
          <w:marBottom w:val="0"/>
          <w:divBdr>
            <w:top w:val="none" w:sz="0" w:space="0" w:color="auto"/>
            <w:left w:val="none" w:sz="0" w:space="0" w:color="auto"/>
            <w:bottom w:val="none" w:sz="0" w:space="0" w:color="auto"/>
            <w:right w:val="none" w:sz="0" w:space="0" w:color="auto"/>
          </w:divBdr>
        </w:div>
        <w:div w:id="1184704104">
          <w:marLeft w:val="547"/>
          <w:marRight w:val="0"/>
          <w:marTop w:val="120"/>
          <w:marBottom w:val="0"/>
          <w:divBdr>
            <w:top w:val="none" w:sz="0" w:space="0" w:color="auto"/>
            <w:left w:val="none" w:sz="0" w:space="0" w:color="auto"/>
            <w:bottom w:val="none" w:sz="0" w:space="0" w:color="auto"/>
            <w:right w:val="none" w:sz="0" w:space="0" w:color="auto"/>
          </w:divBdr>
        </w:div>
        <w:div w:id="197282120">
          <w:marLeft w:val="547"/>
          <w:marRight w:val="0"/>
          <w:marTop w:val="120"/>
          <w:marBottom w:val="0"/>
          <w:divBdr>
            <w:top w:val="none" w:sz="0" w:space="0" w:color="auto"/>
            <w:left w:val="none" w:sz="0" w:space="0" w:color="auto"/>
            <w:bottom w:val="none" w:sz="0" w:space="0" w:color="auto"/>
            <w:right w:val="none" w:sz="0" w:space="0" w:color="auto"/>
          </w:divBdr>
        </w:div>
        <w:div w:id="1530487063">
          <w:marLeft w:val="547"/>
          <w:marRight w:val="0"/>
          <w:marTop w:val="120"/>
          <w:marBottom w:val="0"/>
          <w:divBdr>
            <w:top w:val="none" w:sz="0" w:space="0" w:color="auto"/>
            <w:left w:val="none" w:sz="0" w:space="0" w:color="auto"/>
            <w:bottom w:val="none" w:sz="0" w:space="0" w:color="auto"/>
            <w:right w:val="none" w:sz="0" w:space="0" w:color="auto"/>
          </w:divBdr>
        </w:div>
        <w:div w:id="429083815">
          <w:marLeft w:val="547"/>
          <w:marRight w:val="0"/>
          <w:marTop w:val="120"/>
          <w:marBottom w:val="0"/>
          <w:divBdr>
            <w:top w:val="none" w:sz="0" w:space="0" w:color="auto"/>
            <w:left w:val="none" w:sz="0" w:space="0" w:color="auto"/>
            <w:bottom w:val="none" w:sz="0" w:space="0" w:color="auto"/>
            <w:right w:val="none" w:sz="0" w:space="0" w:color="auto"/>
          </w:divBdr>
        </w:div>
        <w:div w:id="2046783825">
          <w:marLeft w:val="547"/>
          <w:marRight w:val="0"/>
          <w:marTop w:val="120"/>
          <w:marBottom w:val="0"/>
          <w:divBdr>
            <w:top w:val="none" w:sz="0" w:space="0" w:color="auto"/>
            <w:left w:val="none" w:sz="0" w:space="0" w:color="auto"/>
            <w:bottom w:val="none" w:sz="0" w:space="0" w:color="auto"/>
            <w:right w:val="none" w:sz="0" w:space="0" w:color="auto"/>
          </w:divBdr>
        </w:div>
        <w:div w:id="207567692">
          <w:marLeft w:val="547"/>
          <w:marRight w:val="0"/>
          <w:marTop w:val="120"/>
          <w:marBottom w:val="0"/>
          <w:divBdr>
            <w:top w:val="none" w:sz="0" w:space="0" w:color="auto"/>
            <w:left w:val="none" w:sz="0" w:space="0" w:color="auto"/>
            <w:bottom w:val="none" w:sz="0" w:space="0" w:color="auto"/>
            <w:right w:val="none" w:sz="0" w:space="0" w:color="auto"/>
          </w:divBdr>
        </w:div>
      </w:divsChild>
    </w:div>
    <w:div w:id="426922532">
      <w:bodyDiv w:val="1"/>
      <w:marLeft w:val="0"/>
      <w:marRight w:val="0"/>
      <w:marTop w:val="0"/>
      <w:marBottom w:val="0"/>
      <w:divBdr>
        <w:top w:val="none" w:sz="0" w:space="0" w:color="auto"/>
        <w:left w:val="none" w:sz="0" w:space="0" w:color="auto"/>
        <w:bottom w:val="none" w:sz="0" w:space="0" w:color="auto"/>
        <w:right w:val="none" w:sz="0" w:space="0" w:color="auto"/>
      </w:divBdr>
      <w:divsChild>
        <w:div w:id="905795738">
          <w:marLeft w:val="547"/>
          <w:marRight w:val="0"/>
          <w:marTop w:val="120"/>
          <w:marBottom w:val="0"/>
          <w:divBdr>
            <w:top w:val="none" w:sz="0" w:space="0" w:color="auto"/>
            <w:left w:val="none" w:sz="0" w:space="0" w:color="auto"/>
            <w:bottom w:val="none" w:sz="0" w:space="0" w:color="auto"/>
            <w:right w:val="none" w:sz="0" w:space="0" w:color="auto"/>
          </w:divBdr>
        </w:div>
        <w:div w:id="332728288">
          <w:marLeft w:val="547"/>
          <w:marRight w:val="0"/>
          <w:marTop w:val="120"/>
          <w:marBottom w:val="0"/>
          <w:divBdr>
            <w:top w:val="none" w:sz="0" w:space="0" w:color="auto"/>
            <w:left w:val="none" w:sz="0" w:space="0" w:color="auto"/>
            <w:bottom w:val="none" w:sz="0" w:space="0" w:color="auto"/>
            <w:right w:val="none" w:sz="0" w:space="0" w:color="auto"/>
          </w:divBdr>
        </w:div>
        <w:div w:id="279189569">
          <w:marLeft w:val="547"/>
          <w:marRight w:val="0"/>
          <w:marTop w:val="120"/>
          <w:marBottom w:val="0"/>
          <w:divBdr>
            <w:top w:val="none" w:sz="0" w:space="0" w:color="auto"/>
            <w:left w:val="none" w:sz="0" w:space="0" w:color="auto"/>
            <w:bottom w:val="none" w:sz="0" w:space="0" w:color="auto"/>
            <w:right w:val="none" w:sz="0" w:space="0" w:color="auto"/>
          </w:divBdr>
        </w:div>
        <w:div w:id="36050273">
          <w:marLeft w:val="547"/>
          <w:marRight w:val="0"/>
          <w:marTop w:val="120"/>
          <w:marBottom w:val="0"/>
          <w:divBdr>
            <w:top w:val="none" w:sz="0" w:space="0" w:color="auto"/>
            <w:left w:val="none" w:sz="0" w:space="0" w:color="auto"/>
            <w:bottom w:val="none" w:sz="0" w:space="0" w:color="auto"/>
            <w:right w:val="none" w:sz="0" w:space="0" w:color="auto"/>
          </w:divBdr>
        </w:div>
        <w:div w:id="1660697424">
          <w:marLeft w:val="547"/>
          <w:marRight w:val="0"/>
          <w:marTop w:val="120"/>
          <w:marBottom w:val="0"/>
          <w:divBdr>
            <w:top w:val="none" w:sz="0" w:space="0" w:color="auto"/>
            <w:left w:val="none" w:sz="0" w:space="0" w:color="auto"/>
            <w:bottom w:val="none" w:sz="0" w:space="0" w:color="auto"/>
            <w:right w:val="none" w:sz="0" w:space="0" w:color="auto"/>
          </w:divBdr>
        </w:div>
        <w:div w:id="1173227948">
          <w:marLeft w:val="547"/>
          <w:marRight w:val="0"/>
          <w:marTop w:val="120"/>
          <w:marBottom w:val="0"/>
          <w:divBdr>
            <w:top w:val="none" w:sz="0" w:space="0" w:color="auto"/>
            <w:left w:val="none" w:sz="0" w:space="0" w:color="auto"/>
            <w:bottom w:val="none" w:sz="0" w:space="0" w:color="auto"/>
            <w:right w:val="none" w:sz="0" w:space="0" w:color="auto"/>
          </w:divBdr>
        </w:div>
        <w:div w:id="138889983">
          <w:marLeft w:val="547"/>
          <w:marRight w:val="0"/>
          <w:marTop w:val="120"/>
          <w:marBottom w:val="0"/>
          <w:divBdr>
            <w:top w:val="none" w:sz="0" w:space="0" w:color="auto"/>
            <w:left w:val="none" w:sz="0" w:space="0" w:color="auto"/>
            <w:bottom w:val="none" w:sz="0" w:space="0" w:color="auto"/>
            <w:right w:val="none" w:sz="0" w:space="0" w:color="auto"/>
          </w:divBdr>
        </w:div>
        <w:div w:id="1926721569">
          <w:marLeft w:val="547"/>
          <w:marRight w:val="0"/>
          <w:marTop w:val="120"/>
          <w:marBottom w:val="0"/>
          <w:divBdr>
            <w:top w:val="none" w:sz="0" w:space="0" w:color="auto"/>
            <w:left w:val="none" w:sz="0" w:space="0" w:color="auto"/>
            <w:bottom w:val="none" w:sz="0" w:space="0" w:color="auto"/>
            <w:right w:val="none" w:sz="0" w:space="0" w:color="auto"/>
          </w:divBdr>
        </w:div>
        <w:div w:id="498811172">
          <w:marLeft w:val="547"/>
          <w:marRight w:val="0"/>
          <w:marTop w:val="120"/>
          <w:marBottom w:val="0"/>
          <w:divBdr>
            <w:top w:val="none" w:sz="0" w:space="0" w:color="auto"/>
            <w:left w:val="none" w:sz="0" w:space="0" w:color="auto"/>
            <w:bottom w:val="none" w:sz="0" w:space="0" w:color="auto"/>
            <w:right w:val="none" w:sz="0" w:space="0" w:color="auto"/>
          </w:divBdr>
        </w:div>
        <w:div w:id="1113475917">
          <w:marLeft w:val="547"/>
          <w:marRight w:val="0"/>
          <w:marTop w:val="120"/>
          <w:marBottom w:val="0"/>
          <w:divBdr>
            <w:top w:val="none" w:sz="0" w:space="0" w:color="auto"/>
            <w:left w:val="none" w:sz="0" w:space="0" w:color="auto"/>
            <w:bottom w:val="none" w:sz="0" w:space="0" w:color="auto"/>
            <w:right w:val="none" w:sz="0" w:space="0" w:color="auto"/>
          </w:divBdr>
        </w:div>
        <w:div w:id="83307437">
          <w:marLeft w:val="547"/>
          <w:marRight w:val="0"/>
          <w:marTop w:val="120"/>
          <w:marBottom w:val="0"/>
          <w:divBdr>
            <w:top w:val="none" w:sz="0" w:space="0" w:color="auto"/>
            <w:left w:val="none" w:sz="0" w:space="0" w:color="auto"/>
            <w:bottom w:val="none" w:sz="0" w:space="0" w:color="auto"/>
            <w:right w:val="none" w:sz="0" w:space="0" w:color="auto"/>
          </w:divBdr>
        </w:div>
      </w:divsChild>
    </w:div>
    <w:div w:id="932779983">
      <w:bodyDiv w:val="1"/>
      <w:marLeft w:val="0"/>
      <w:marRight w:val="0"/>
      <w:marTop w:val="0"/>
      <w:marBottom w:val="0"/>
      <w:divBdr>
        <w:top w:val="none" w:sz="0" w:space="0" w:color="auto"/>
        <w:left w:val="none" w:sz="0" w:space="0" w:color="auto"/>
        <w:bottom w:val="none" w:sz="0" w:space="0" w:color="auto"/>
        <w:right w:val="none" w:sz="0" w:space="0" w:color="auto"/>
      </w:divBdr>
      <w:divsChild>
        <w:div w:id="1877114806">
          <w:marLeft w:val="547"/>
          <w:marRight w:val="0"/>
          <w:marTop w:val="120"/>
          <w:marBottom w:val="0"/>
          <w:divBdr>
            <w:top w:val="none" w:sz="0" w:space="0" w:color="auto"/>
            <w:left w:val="none" w:sz="0" w:space="0" w:color="auto"/>
            <w:bottom w:val="none" w:sz="0" w:space="0" w:color="auto"/>
            <w:right w:val="none" w:sz="0" w:space="0" w:color="auto"/>
          </w:divBdr>
        </w:div>
        <w:div w:id="129834316">
          <w:marLeft w:val="547"/>
          <w:marRight w:val="0"/>
          <w:marTop w:val="120"/>
          <w:marBottom w:val="0"/>
          <w:divBdr>
            <w:top w:val="none" w:sz="0" w:space="0" w:color="auto"/>
            <w:left w:val="none" w:sz="0" w:space="0" w:color="auto"/>
            <w:bottom w:val="none" w:sz="0" w:space="0" w:color="auto"/>
            <w:right w:val="none" w:sz="0" w:space="0" w:color="auto"/>
          </w:divBdr>
        </w:div>
        <w:div w:id="1218855420">
          <w:marLeft w:val="547"/>
          <w:marRight w:val="0"/>
          <w:marTop w:val="120"/>
          <w:marBottom w:val="0"/>
          <w:divBdr>
            <w:top w:val="none" w:sz="0" w:space="0" w:color="auto"/>
            <w:left w:val="none" w:sz="0" w:space="0" w:color="auto"/>
            <w:bottom w:val="none" w:sz="0" w:space="0" w:color="auto"/>
            <w:right w:val="none" w:sz="0" w:space="0" w:color="auto"/>
          </w:divBdr>
        </w:div>
        <w:div w:id="1116368843">
          <w:marLeft w:val="547"/>
          <w:marRight w:val="0"/>
          <w:marTop w:val="120"/>
          <w:marBottom w:val="0"/>
          <w:divBdr>
            <w:top w:val="none" w:sz="0" w:space="0" w:color="auto"/>
            <w:left w:val="none" w:sz="0" w:space="0" w:color="auto"/>
            <w:bottom w:val="none" w:sz="0" w:space="0" w:color="auto"/>
            <w:right w:val="none" w:sz="0" w:space="0" w:color="auto"/>
          </w:divBdr>
        </w:div>
        <w:div w:id="857230747">
          <w:marLeft w:val="547"/>
          <w:marRight w:val="0"/>
          <w:marTop w:val="120"/>
          <w:marBottom w:val="0"/>
          <w:divBdr>
            <w:top w:val="none" w:sz="0" w:space="0" w:color="auto"/>
            <w:left w:val="none" w:sz="0" w:space="0" w:color="auto"/>
            <w:bottom w:val="none" w:sz="0" w:space="0" w:color="auto"/>
            <w:right w:val="none" w:sz="0" w:space="0" w:color="auto"/>
          </w:divBdr>
        </w:div>
        <w:div w:id="1450513397">
          <w:marLeft w:val="547"/>
          <w:marRight w:val="0"/>
          <w:marTop w:val="120"/>
          <w:marBottom w:val="0"/>
          <w:divBdr>
            <w:top w:val="none" w:sz="0" w:space="0" w:color="auto"/>
            <w:left w:val="none" w:sz="0" w:space="0" w:color="auto"/>
            <w:bottom w:val="none" w:sz="0" w:space="0" w:color="auto"/>
            <w:right w:val="none" w:sz="0" w:space="0" w:color="auto"/>
          </w:divBdr>
        </w:div>
        <w:div w:id="2013138669">
          <w:marLeft w:val="547"/>
          <w:marRight w:val="0"/>
          <w:marTop w:val="120"/>
          <w:marBottom w:val="0"/>
          <w:divBdr>
            <w:top w:val="none" w:sz="0" w:space="0" w:color="auto"/>
            <w:left w:val="none" w:sz="0" w:space="0" w:color="auto"/>
            <w:bottom w:val="none" w:sz="0" w:space="0" w:color="auto"/>
            <w:right w:val="none" w:sz="0" w:space="0" w:color="auto"/>
          </w:divBdr>
        </w:div>
      </w:divsChild>
    </w:div>
    <w:div w:id="1124540352">
      <w:bodyDiv w:val="1"/>
      <w:marLeft w:val="0"/>
      <w:marRight w:val="0"/>
      <w:marTop w:val="0"/>
      <w:marBottom w:val="0"/>
      <w:divBdr>
        <w:top w:val="none" w:sz="0" w:space="0" w:color="auto"/>
        <w:left w:val="none" w:sz="0" w:space="0" w:color="auto"/>
        <w:bottom w:val="none" w:sz="0" w:space="0" w:color="auto"/>
        <w:right w:val="none" w:sz="0" w:space="0" w:color="auto"/>
      </w:divBdr>
      <w:divsChild>
        <w:div w:id="2000385535">
          <w:marLeft w:val="547"/>
          <w:marRight w:val="0"/>
          <w:marTop w:val="120"/>
          <w:marBottom w:val="0"/>
          <w:divBdr>
            <w:top w:val="none" w:sz="0" w:space="0" w:color="auto"/>
            <w:left w:val="none" w:sz="0" w:space="0" w:color="auto"/>
            <w:bottom w:val="none" w:sz="0" w:space="0" w:color="auto"/>
            <w:right w:val="none" w:sz="0" w:space="0" w:color="auto"/>
          </w:divBdr>
        </w:div>
        <w:div w:id="1932735693">
          <w:marLeft w:val="547"/>
          <w:marRight w:val="0"/>
          <w:marTop w:val="120"/>
          <w:marBottom w:val="0"/>
          <w:divBdr>
            <w:top w:val="none" w:sz="0" w:space="0" w:color="auto"/>
            <w:left w:val="none" w:sz="0" w:space="0" w:color="auto"/>
            <w:bottom w:val="none" w:sz="0" w:space="0" w:color="auto"/>
            <w:right w:val="none" w:sz="0" w:space="0" w:color="auto"/>
          </w:divBdr>
        </w:div>
        <w:div w:id="1763260506">
          <w:marLeft w:val="547"/>
          <w:marRight w:val="0"/>
          <w:marTop w:val="120"/>
          <w:marBottom w:val="0"/>
          <w:divBdr>
            <w:top w:val="none" w:sz="0" w:space="0" w:color="auto"/>
            <w:left w:val="none" w:sz="0" w:space="0" w:color="auto"/>
            <w:bottom w:val="none" w:sz="0" w:space="0" w:color="auto"/>
            <w:right w:val="none" w:sz="0" w:space="0" w:color="auto"/>
          </w:divBdr>
        </w:div>
        <w:div w:id="780995353">
          <w:marLeft w:val="547"/>
          <w:marRight w:val="0"/>
          <w:marTop w:val="120"/>
          <w:marBottom w:val="0"/>
          <w:divBdr>
            <w:top w:val="none" w:sz="0" w:space="0" w:color="auto"/>
            <w:left w:val="none" w:sz="0" w:space="0" w:color="auto"/>
            <w:bottom w:val="none" w:sz="0" w:space="0" w:color="auto"/>
            <w:right w:val="none" w:sz="0" w:space="0" w:color="auto"/>
          </w:divBdr>
        </w:div>
        <w:div w:id="1984112434">
          <w:marLeft w:val="547"/>
          <w:marRight w:val="0"/>
          <w:marTop w:val="120"/>
          <w:marBottom w:val="0"/>
          <w:divBdr>
            <w:top w:val="none" w:sz="0" w:space="0" w:color="auto"/>
            <w:left w:val="none" w:sz="0" w:space="0" w:color="auto"/>
            <w:bottom w:val="none" w:sz="0" w:space="0" w:color="auto"/>
            <w:right w:val="none" w:sz="0" w:space="0" w:color="auto"/>
          </w:divBdr>
        </w:div>
        <w:div w:id="772356448">
          <w:marLeft w:val="547"/>
          <w:marRight w:val="0"/>
          <w:marTop w:val="120"/>
          <w:marBottom w:val="0"/>
          <w:divBdr>
            <w:top w:val="none" w:sz="0" w:space="0" w:color="auto"/>
            <w:left w:val="none" w:sz="0" w:space="0" w:color="auto"/>
            <w:bottom w:val="none" w:sz="0" w:space="0" w:color="auto"/>
            <w:right w:val="none" w:sz="0" w:space="0" w:color="auto"/>
          </w:divBdr>
        </w:div>
        <w:div w:id="2027363808">
          <w:marLeft w:val="547"/>
          <w:marRight w:val="0"/>
          <w:marTop w:val="120"/>
          <w:marBottom w:val="0"/>
          <w:divBdr>
            <w:top w:val="none" w:sz="0" w:space="0" w:color="auto"/>
            <w:left w:val="none" w:sz="0" w:space="0" w:color="auto"/>
            <w:bottom w:val="none" w:sz="0" w:space="0" w:color="auto"/>
            <w:right w:val="none" w:sz="0" w:space="0" w:color="auto"/>
          </w:divBdr>
        </w:div>
        <w:div w:id="1137260415">
          <w:marLeft w:val="547"/>
          <w:marRight w:val="0"/>
          <w:marTop w:val="120"/>
          <w:marBottom w:val="0"/>
          <w:divBdr>
            <w:top w:val="none" w:sz="0" w:space="0" w:color="auto"/>
            <w:left w:val="none" w:sz="0" w:space="0" w:color="auto"/>
            <w:bottom w:val="none" w:sz="0" w:space="0" w:color="auto"/>
            <w:right w:val="none" w:sz="0" w:space="0" w:color="auto"/>
          </w:divBdr>
        </w:div>
        <w:div w:id="1015352007">
          <w:marLeft w:val="547"/>
          <w:marRight w:val="0"/>
          <w:marTop w:val="120"/>
          <w:marBottom w:val="0"/>
          <w:divBdr>
            <w:top w:val="none" w:sz="0" w:space="0" w:color="auto"/>
            <w:left w:val="none" w:sz="0" w:space="0" w:color="auto"/>
            <w:bottom w:val="none" w:sz="0" w:space="0" w:color="auto"/>
            <w:right w:val="none" w:sz="0" w:space="0" w:color="auto"/>
          </w:divBdr>
        </w:div>
        <w:div w:id="2094351525">
          <w:marLeft w:val="547"/>
          <w:marRight w:val="0"/>
          <w:marTop w:val="120"/>
          <w:marBottom w:val="0"/>
          <w:divBdr>
            <w:top w:val="none" w:sz="0" w:space="0" w:color="auto"/>
            <w:left w:val="none" w:sz="0" w:space="0" w:color="auto"/>
            <w:bottom w:val="none" w:sz="0" w:space="0" w:color="auto"/>
            <w:right w:val="none" w:sz="0" w:space="0" w:color="auto"/>
          </w:divBdr>
        </w:div>
        <w:div w:id="55189181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MS\Templates\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53545F884245E583A66AD33E881991"/>
        <w:category>
          <w:name w:val="General"/>
          <w:gallery w:val="placeholder"/>
        </w:category>
        <w:types>
          <w:type w:val="bbPlcHdr"/>
        </w:types>
        <w:behaviors>
          <w:behavior w:val="content"/>
        </w:behaviors>
        <w:guid w:val="{081CB28C-08D8-4353-8687-26085C8A6FC1}"/>
      </w:docPartPr>
      <w:docPartBody>
        <w:p w:rsidR="00757E10" w:rsidRDefault="00D44A71" w:rsidP="00D44A71">
          <w:pPr>
            <w:pStyle w:val="4853545F884245E583A66AD33E881991"/>
          </w:pPr>
          <w:r w:rsidRPr="00033D87">
            <w:rPr>
              <w:rStyle w:val="PlaceholderText"/>
            </w:rPr>
            <w:t>[insert name/title of document/s]</w:t>
          </w:r>
        </w:p>
      </w:docPartBody>
    </w:docPart>
    <w:docPart>
      <w:docPartPr>
        <w:name w:val="D41F9D71F41143F1B7F70C879859BAEC"/>
        <w:category>
          <w:name w:val="General"/>
          <w:gallery w:val="placeholder"/>
        </w:category>
        <w:types>
          <w:type w:val="bbPlcHdr"/>
        </w:types>
        <w:behaviors>
          <w:behavior w:val="content"/>
        </w:behaviors>
        <w:guid w:val="{516DF26B-889B-47F7-9DD0-D7679871EB88}"/>
      </w:docPartPr>
      <w:docPartBody>
        <w:p w:rsidR="00757E10" w:rsidRDefault="00D44A71" w:rsidP="00D44A71">
          <w:pPr>
            <w:pStyle w:val="D41F9D71F41143F1B7F70C879859BAEC"/>
          </w:pPr>
          <w:r w:rsidRPr="00033D87">
            <w:rPr>
              <w:rStyle w:val="PlaceholderText"/>
            </w:rPr>
            <w:t>[[for] [insert client name] OR [insert client logo]]</w:t>
          </w:r>
        </w:p>
      </w:docPartBody>
    </w:docPart>
    <w:docPart>
      <w:docPartPr>
        <w:name w:val="EC376887108840E0995D8C19C31AB5C2"/>
        <w:category>
          <w:name w:val="General"/>
          <w:gallery w:val="placeholder"/>
        </w:category>
        <w:types>
          <w:type w:val="bbPlcHdr"/>
        </w:types>
        <w:behaviors>
          <w:behavior w:val="content"/>
        </w:behaviors>
        <w:guid w:val="{62E90279-6683-468F-8DAE-57D693537037}"/>
      </w:docPartPr>
      <w:docPartBody>
        <w:p w:rsidR="00757E10" w:rsidRDefault="00D44A71" w:rsidP="00D44A71">
          <w:pPr>
            <w:pStyle w:val="EC376887108840E0995D8C19C31AB5C2"/>
          </w:pPr>
          <w:r w:rsidRPr="00033D87">
            <w:rPr>
              <w:rStyle w:val="PlaceholderText"/>
            </w:rPr>
            <w:t>Confidentiality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71"/>
    <w:rsid w:val="00757E10"/>
    <w:rsid w:val="00D4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71"/>
    <w:rPr>
      <w:color w:val="808080"/>
    </w:rPr>
  </w:style>
  <w:style w:type="paragraph" w:customStyle="1" w:styleId="85F07A09E57241C1B4E12B5FB2B9527C">
    <w:name w:val="85F07A09E57241C1B4E12B5FB2B9527C"/>
    <w:rsid w:val="00D44A71"/>
  </w:style>
  <w:style w:type="paragraph" w:customStyle="1" w:styleId="50021E1D8D454196A031AB038BF9B423">
    <w:name w:val="50021E1D8D454196A031AB038BF9B423"/>
    <w:rsid w:val="00D44A71"/>
  </w:style>
  <w:style w:type="paragraph" w:customStyle="1" w:styleId="C6DCBBE85FE54BA990B3709CA590A401">
    <w:name w:val="C6DCBBE85FE54BA990B3709CA590A401"/>
    <w:rsid w:val="00D44A71"/>
  </w:style>
  <w:style w:type="paragraph" w:customStyle="1" w:styleId="FA1BE66E4F7B4954B12F5B4AC8CC46D4">
    <w:name w:val="FA1BE66E4F7B4954B12F5B4AC8CC46D4"/>
    <w:rsid w:val="00D44A71"/>
  </w:style>
  <w:style w:type="paragraph" w:customStyle="1" w:styleId="D67D045D1B48456ABE1F8A46F4137E4A">
    <w:name w:val="D67D045D1B48456ABE1F8A46F4137E4A"/>
    <w:rsid w:val="00D44A71"/>
  </w:style>
  <w:style w:type="paragraph" w:customStyle="1" w:styleId="697A5BA2B7F645E582F28E807CC2C03A">
    <w:name w:val="697A5BA2B7F645E582F28E807CC2C03A"/>
    <w:rsid w:val="00D44A71"/>
  </w:style>
  <w:style w:type="paragraph" w:customStyle="1" w:styleId="F51268F3AAEF4DCEA2F49A6AEF970416">
    <w:name w:val="F51268F3AAEF4DCEA2F49A6AEF970416"/>
    <w:rsid w:val="00D44A71"/>
  </w:style>
  <w:style w:type="paragraph" w:customStyle="1" w:styleId="7536C78782B74426A48D9880B90D952F">
    <w:name w:val="7536C78782B74426A48D9880B90D952F"/>
    <w:rsid w:val="00D44A71"/>
  </w:style>
  <w:style w:type="paragraph" w:customStyle="1" w:styleId="4853545F884245E583A66AD33E881991">
    <w:name w:val="4853545F884245E583A66AD33E881991"/>
    <w:rsid w:val="00D44A71"/>
  </w:style>
  <w:style w:type="paragraph" w:customStyle="1" w:styleId="D41F9D71F41143F1B7F70C879859BAEC">
    <w:name w:val="D41F9D71F41143F1B7F70C879859BAEC"/>
    <w:rsid w:val="00D44A71"/>
  </w:style>
  <w:style w:type="paragraph" w:customStyle="1" w:styleId="EC376887108840E0995D8C19C31AB5C2">
    <w:name w:val="EC376887108840E0995D8C19C31AB5C2"/>
    <w:rsid w:val="00D44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al">
  <a:themeElements>
    <a:clrScheme name="Teal">
      <a:dk1>
        <a:srgbClr val="000000"/>
      </a:dk1>
      <a:lt1>
        <a:srgbClr val="FFFFFF"/>
      </a:lt1>
      <a:dk2>
        <a:srgbClr val="55585A"/>
      </a:dk2>
      <a:lt2>
        <a:srgbClr val="FFFFFF"/>
      </a:lt2>
      <a:accent1>
        <a:srgbClr val="5AB7B2"/>
      </a:accent1>
      <a:accent2>
        <a:srgbClr val="A4BCC4"/>
      </a:accent2>
      <a:accent3>
        <a:srgbClr val="DB8823"/>
      </a:accent3>
      <a:accent4>
        <a:srgbClr val="CC3524"/>
      </a:accent4>
      <a:accent5>
        <a:srgbClr val="C9A978"/>
      </a:accent5>
      <a:accent6>
        <a:srgbClr val="C1B45F"/>
      </a:accent6>
      <a:hlink>
        <a:srgbClr val="0645AD"/>
      </a:hlink>
      <a:folHlink>
        <a:srgbClr val="0B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4E97-FAF6-4F07-B03E-504F7E8D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6</TotalTime>
  <Pages>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Addleshaw Goddard</dc:creator>
  <cp:keywords/>
  <dc:description/>
  <cp:lastModifiedBy>Milroy, Andy</cp:lastModifiedBy>
  <cp:revision>4</cp:revision>
  <dcterms:created xsi:type="dcterms:W3CDTF">2018-12-06T13:11:00Z</dcterms:created>
  <dcterms:modified xsi:type="dcterms:W3CDTF">2018-12-10T14:09:00Z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_Type">
    <vt:lpwstr>BackEnd</vt:lpwstr>
  </property>
  <property fmtid="{D5CDD505-2E9C-101B-9397-08002B2CF9AE}" pid="3" name="DocLoc">
    <vt:lpwstr>10-26432965-1\322445-14</vt:lpwstr>
  </property>
  <property fmtid="{D5CDD505-2E9C-101B-9397-08002B2CF9AE}" pid="4" name="DocWasProtected">
    <vt:lpwstr>False</vt:lpwstr>
  </property>
  <property fmtid="{D5CDD505-2E9C-101B-9397-08002B2CF9AE}" pid="5" name="Document Reference">
    <vt:lpwstr>10-26432965-1\322445-14</vt:lpwstr>
  </property>
  <property fmtid="{D5CDD505-2E9C-101B-9397-08002B2CF9AE}" pid="6" name="Sensitivity">
    <vt:lpwstr>None</vt:lpwstr>
  </property>
  <property fmtid="{D5CDD505-2E9C-101B-9397-08002B2CF9AE}" pid="7" name="_AdHocReviewCycleID">
    <vt:i4>-1236823515</vt:i4>
  </property>
  <property fmtid="{D5CDD505-2E9C-101B-9397-08002B2CF9AE}" pid="8" name="_NewReviewCycle">
    <vt:lpwstr/>
  </property>
  <property fmtid="{D5CDD505-2E9C-101B-9397-08002B2CF9AE}" pid="9" name="_EmailSubject">
    <vt:lpwstr>Comparison of Legal Forms - Table</vt:lpwstr>
  </property>
  <property fmtid="{D5CDD505-2E9C-101B-9397-08002B2CF9AE}" pid="10" name="_AuthorEmail">
    <vt:lpwstr>Triin.Ungert@addleshawgoddard.com</vt:lpwstr>
  </property>
  <property fmtid="{D5CDD505-2E9C-101B-9397-08002B2CF9AE}" pid="11" name="_AuthorEmailDisplayName">
    <vt:lpwstr>Ungert, Triin</vt:lpwstr>
  </property>
  <property fmtid="{D5CDD505-2E9C-101B-9397-08002B2CF9AE}" pid="12" name="_ReviewingToolsShownOnce">
    <vt:lpwstr/>
  </property>
  <property fmtid="{D5CDD505-2E9C-101B-9397-08002B2CF9AE}" pid="13" name="WS_TRACKING_ID">
    <vt:lpwstr>a11eb462-a415-4577-b362-25aecd283287</vt:lpwstr>
  </property>
</Properties>
</file>